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jc w:val="right"/>
        <w:rPr>
          <w:rFonts w:hint="eastAsia" w:ascii="黑体" w:eastAsia="黑体"/>
          <w:sz w:val="32"/>
          <w:szCs w:val="32"/>
        </w:rPr>
      </w:pPr>
    </w:p>
    <w:p>
      <w:pPr>
        <w:pStyle w:val="4"/>
        <w:spacing w:line="640" w:lineRule="exact"/>
        <w:jc w:val="center"/>
        <w:rPr>
          <w:rFonts w:hint="eastAsia" w:ascii="方正仿宋" w:eastAsia="方正仿宋"/>
          <w:sz w:val="32"/>
          <w:szCs w:val="32"/>
        </w:rPr>
      </w:pPr>
    </w:p>
    <w:p>
      <w:pPr>
        <w:pStyle w:val="4"/>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QUAhuRwIAAO4FAAAOAAAAZHJzL2Uyb0RvYy54bWy9&#10;lM1u1DAQx+9IvIPlO5tstmm70WYroW33UkGllgfwOs6HSGzL9m7SOwKOnDhVQnBD4g0Qj9PlNRg7&#10;2bTdlWABwSWJx57x/H8zmclJU5VoxZQuBI/xcOBjxDgVScGzGL+4OntyjJE2hCekFJzF+JppfDJ9&#10;/GhSy4gFIhdlwhSCIFxHtYxxboyMPE/TnFVED4RkHDZToSpiYKkyL1GkhuhV6QW+f+jVQiVSCcq0&#10;Buus3cRdRLVPQJGmBWUzQZcV46aNqlhJDEjSeSE1nrps05RR8zxNNTOojDEoNe4Jl8D3wj696YRE&#10;mSIyL2iXAtknhS1NFSk4XNqHmhFD0FIVO6GqgiqhRWoGVFReK8QRARVDf4vNXImldFqyqM5kDx0K&#10;tUX9j8PSZ6sLhYokxiOMOKmg4N+/vrp99xaNLJtaZhEcmSt5KS9UZ8jalZXbpKqybxCCGkf1uqfK&#10;GoMoGMMgDI/HIUYU9sZ+MBqFLXaaQ2123Gh+2jke+cFR63XghwfWx9vc6NnE+jxqCa2o7/jov+Nz&#10;mRPJHHZtxXd8hj2fD59vv31Cw5aPO2LhWAxangv6UiMurkD9aVJAv7lzkO+9g3ahO5d9CP4EBImk&#10;0mbORIXsR4wVtLzrRLI616ZltjliU+TirChLsJOo5A8MANdaXKptdjbPhUiugcBSqiLLH8gB4rZB&#10;/gP6YIN+/f7N+ubL+uNrFGzRR6Z5KqDZ+qr8Dt/D8QjmgW3PnUb753xNs2jcf/VL1K7nYQy436Ab&#10;WXbO3F+78t2N6e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495bttoAAAAKAQAADwAAAAAAAAAB&#10;ACAAAAAiAAAAZHJzL2Rvd25yZXYueG1sUEsBAhQAFAAAAAgAh07iQFBQCG5HAgAA7gUAAA4AAAAA&#10;AAAAAQAgAAAAKQ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pStyle w:val="4"/>
        <w:spacing w:line="1200" w:lineRule="exact"/>
        <w:jc w:val="center"/>
        <w:rPr>
          <w:rFonts w:hint="eastAsia" w:ascii="方正仿宋" w:eastAsia="方正仿宋"/>
          <w:sz w:val="32"/>
          <w:szCs w:val="32"/>
        </w:rPr>
      </w:pPr>
    </w:p>
    <w:p>
      <w:pPr>
        <w:pStyle w:val="4"/>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default" w:ascii="方正仿宋" w:eastAsia="方正仿宋"/>
          <w:color w:val="000000"/>
          <w:sz w:val="32"/>
          <w:szCs w:val="32"/>
          <w:lang w:val="en-US"/>
        </w:rPr>
        <w:t>6</w:t>
      </w:r>
      <w:r>
        <w:rPr>
          <w:rFonts w:hint="eastAsia" w:ascii="方正仿宋" w:eastAsia="方正仿宋"/>
          <w:color w:val="000000"/>
          <w:sz w:val="32"/>
          <w:szCs w:val="32"/>
        </w:rPr>
        <w:t>〕</w:t>
      </w:r>
      <w:r>
        <w:rPr>
          <w:rFonts w:hint="default" w:ascii="方正仿宋" w:eastAsia="方正仿宋"/>
          <w:color w:val="000000"/>
          <w:sz w:val="32"/>
          <w:szCs w:val="32"/>
          <w:lang w:val="en-US" w:eastAsia="zh-CN"/>
        </w:rPr>
        <w:t>3</w:t>
      </w:r>
      <w:r>
        <w:rPr>
          <w:rFonts w:hint="eastAsia" w:ascii="方正仿宋" w:eastAsia="方正仿宋"/>
          <w:color w:val="000000"/>
          <w:sz w:val="32"/>
          <w:szCs w:val="32"/>
          <w:lang w:val="en-US" w:eastAsia="zh-CN"/>
        </w:rPr>
        <w:t>6</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920" w:lineRule="exact"/>
        <w:textAlignment w:val="auto"/>
        <w:rPr>
          <w:rFonts w:hint="eastAsia" w:ascii="方正大标宋简体" w:hAnsi="Courier New" w:eastAsia="方正大标宋简体" w:cs="Courier New"/>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4" name="直接连接符 4"/>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BejFNHBQIAAPMDAAAOAAAAZHJzL2Uyb0RvYy54bWytU82O&#10;0zAQviPxDpbvNEnpLkvUdA9bygVBJVjuru0klvwnj9u0L8ELIHGDE0fuvA3LY+zYKQWWSw/kYI09&#10;k2/m+/x5fr03muxkAOVsQ6tJSYm03Allu4bevls9uaIEIrOCaWdlQw8S6PXi8aP54Gs5db3TQgaC&#10;IBbqwTe0j9HXRQG8l4bBxHlpMdm6YFjEbegKEdiA6EYX07K8LAYXhA+OSwA8XY5JekQM5wC6tlVc&#10;Lh3fGmnjiBqkZhEpQa880EWetm0lj2/aFmQkuqHINOYVm2C8SWuxmLO6C8z3ih9HYOeM8ICTYcpi&#10;0xPUkkVGtkH9A2UUDw5cGyfcmWIkkhVBFlX5QJu3PfMyc0GpwZ9Eh/8Hy1/v1oEo0dAZJZYZvPC7&#10;j99+fPj88/snXO++fiGzJNLgocbaG7sOxx34dUiM920wpNXKv0c3ZQ2QFdlniQ8nieU+Eo6HF5fV&#10;xfMZqs8xV02flfkKihEmwfkA8aV0hqSgoVrZpACr2e4VRGyNpb9K0rG2ZGjo06sKgQhn6McWfYCh&#10;8cgJbJd/BqeVWCmt0y8Qus2NDmTH0BOrVYlfYojAf5WlLksG/ViXU6NbesnECytIPHhUy+IjoWkG&#10;IwUlWuKbShECsjoypc+pxNba4gRJ5FHWFG2cOODdbH1QXY9SVHnKlEEv5HmPvk1m+3OfkX6/1cU9&#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s775dcAAAAIAQAADwAAAAAAAAABACAAAAAiAAAAZHJz&#10;L2Rvd25yZXYueG1sUEsBAhQAFAAAAAgAh07iQF6MU0cFAgAA8wMAAA4AAAAAAAAAAQAgAAAAJgEA&#10;AGRycy9lMm9Eb2MueG1sUEsFBgAAAAAGAAYAWQEAAJ0FAAAAAA==&#10;">
                <v:fill on="f" focussize="0,0"/>
                <v:stroke weight="3pt" color="#FF0000" joinstyle="round"/>
                <v:imagedata o:title=""/>
                <o:lock v:ext="edit" aspectratio="f"/>
              </v:line>
            </w:pict>
          </mc:Fallback>
        </mc:AlternateContent>
      </w:r>
      <w:bookmarkStart w:id="0" w:name="OLE_LINK4"/>
      <w:bookmarkStart w:id="1" w:name="_Hlk1129296"/>
      <w:bookmarkStart w:id="2" w:name="_Hlk22914030"/>
      <w:bookmarkStart w:id="3" w:name="_Hlk22914159"/>
      <w:bookmarkStart w:id="4" w:name="OLE_LINK1"/>
      <w:bookmarkStart w:id="5" w:name="OLE_LINK3"/>
      <w:bookmarkStart w:id="6" w:name="_Hlk5196447"/>
      <w:bookmarkStart w:id="7" w:name="_Hlk9159190"/>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小标宋简体" w:cs="Times New Roman"/>
          <w:color w:val="auto"/>
          <w:spacing w:val="0"/>
          <w:kern w:val="0"/>
          <w:sz w:val="44"/>
          <w:szCs w:val="44"/>
          <w:lang w:val="en-US" w:eastAsia="zh-CN"/>
        </w:rPr>
      </w:pPr>
      <w:bookmarkStart w:id="8" w:name="_Hlk167869260"/>
      <w:bookmarkEnd w:id="8"/>
      <w:r>
        <w:rPr>
          <w:rFonts w:hint="eastAsia" w:ascii="Times New Roman" w:hAnsi="Times New Roman" w:eastAsia="方正小标宋简体" w:cs="Times New Roman"/>
          <w:color w:val="auto"/>
          <w:spacing w:val="0"/>
          <w:kern w:val="0"/>
          <w:sz w:val="44"/>
          <w:szCs w:val="44"/>
          <w:lang w:val="en-US" w:eastAsia="zh-CN"/>
        </w:rPr>
        <w:t>甘肃省生态环境厅关于</w:t>
      </w:r>
      <w:r>
        <w:rPr>
          <w:rFonts w:hint="default" w:ascii="Times New Roman" w:hAnsi="Times New Roman" w:eastAsia="方正小标宋简体" w:cs="Times New Roman"/>
          <w:color w:val="auto"/>
          <w:spacing w:val="0"/>
          <w:kern w:val="0"/>
          <w:sz w:val="44"/>
          <w:szCs w:val="44"/>
          <w:lang w:val="en-US" w:eastAsia="zh-CN"/>
        </w:rPr>
        <w:t>高端农药原药及</w:t>
      </w: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Times New Roman" w:hAnsi="Times New Roman" w:eastAsia="方正小标宋简体" w:cs="Times New Roman"/>
          <w:color w:val="auto"/>
          <w:spacing w:val="0"/>
          <w:kern w:val="0"/>
          <w:sz w:val="44"/>
          <w:szCs w:val="44"/>
          <w:lang w:val="en-US" w:eastAsia="zh-CN"/>
        </w:rPr>
      </w:pPr>
      <w:r>
        <w:rPr>
          <w:rFonts w:hint="default" w:ascii="Times New Roman" w:hAnsi="Times New Roman" w:eastAsia="方正小标宋简体" w:cs="Times New Roman"/>
          <w:color w:val="auto"/>
          <w:spacing w:val="0"/>
          <w:kern w:val="0"/>
          <w:sz w:val="44"/>
          <w:szCs w:val="44"/>
          <w:lang w:val="en-US" w:eastAsia="zh-CN"/>
        </w:rPr>
        <w:t>中间体建设项目</w:t>
      </w:r>
      <w:r>
        <w:rPr>
          <w:rFonts w:hint="eastAsia" w:ascii="Times New Roman" w:hAnsi="Times New Roman" w:eastAsia="方正小标宋简体" w:cs="Times New Roman"/>
          <w:color w:val="auto"/>
          <w:spacing w:val="0"/>
          <w:kern w:val="0"/>
          <w:sz w:val="44"/>
          <w:szCs w:val="44"/>
          <w:lang w:val="en-US" w:eastAsia="zh-CN"/>
        </w:rPr>
        <w:t>环境影响报告书的批复</w:t>
      </w: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仿宋" w:hAnsi="仿宋" w:eastAsia="仿宋" w:cs="Times New Roman"/>
          <w:sz w:val="44"/>
          <w:szCs w:val="44"/>
        </w:rPr>
      </w:pPr>
    </w:p>
    <w:p>
      <w:pPr>
        <w:keepNext w:val="0"/>
        <w:keepLines w:val="0"/>
        <w:pageBreakBefore w:val="0"/>
        <w:kinsoku/>
        <w:overflowPunct/>
        <w:topLinePunct w:val="0"/>
        <w:autoSpaceDE/>
        <w:autoSpaceDN/>
        <w:bidi w:val="0"/>
        <w:adjustRightInd w:val="0"/>
        <w:snapToGrid w:val="0"/>
        <w:spacing w:line="540" w:lineRule="exact"/>
        <w:textAlignment w:val="auto"/>
        <w:rPr>
          <w:rFonts w:hint="eastAsia" w:ascii="方正仿宋" w:hAnsi="方正仿宋" w:eastAsia="方正仿宋" w:cs="方正仿宋"/>
          <w:sz w:val="32"/>
          <w:szCs w:val="32"/>
        </w:rPr>
      </w:pPr>
      <w:r>
        <w:rPr>
          <w:rFonts w:hint="eastAsia" w:ascii="方正仿宋" w:hAnsi="方正仿宋" w:eastAsia="方正仿宋" w:cs="方正仿宋"/>
          <w:bCs/>
          <w:sz w:val="32"/>
          <w:szCs w:val="32"/>
          <w:highlight w:val="none"/>
          <w:lang w:val="en-US" w:eastAsia="zh-CN"/>
        </w:rPr>
        <w:t>甘肃康巴斯生物科技有限公司</w:t>
      </w:r>
      <w:r>
        <w:rPr>
          <w:rFonts w:hint="eastAsia" w:ascii="方正仿宋" w:hAnsi="方正仿宋" w:eastAsia="方正仿宋" w:cs="方正仿宋"/>
          <w:sz w:val="32"/>
          <w:szCs w:val="32"/>
        </w:rPr>
        <w:t>：</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你公司报送的《高端农药原药及中间体建设项目环境影响报告书》（以下简称《报告书》）收悉。经研究，批复如下：</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outlineLvl w:val="3"/>
        <w:rPr>
          <w:rFonts w:hint="eastAsia"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632" w:firstLineChars="200"/>
        <w:jc w:val="both"/>
        <w:textAlignment w:val="auto"/>
        <w:rPr>
          <w:rFonts w:hint="eastAsia" w:ascii="方正仿宋" w:hAnsi="方正仿宋" w:eastAsia="方正仿宋" w:cs="方正仿宋"/>
          <w:color w:val="auto"/>
          <w:sz w:val="32"/>
          <w:szCs w:val="32"/>
          <w:highlight w:val="none"/>
          <w:lang w:val="en-US" w:eastAsia="zh-CN"/>
        </w:rPr>
      </w:pPr>
      <w:r>
        <w:rPr>
          <w:rFonts w:hint="eastAsia" w:ascii="方正仿宋" w:hAnsi="方正仿宋" w:eastAsia="方正仿宋" w:cs="方正仿宋"/>
          <w:sz w:val="32"/>
          <w:szCs w:val="32"/>
        </w:rPr>
        <w:t>本项目为扩建项目，建设地点位于</w:t>
      </w:r>
      <w:r>
        <w:rPr>
          <w:rFonts w:hint="eastAsia" w:ascii="方正仿宋" w:hAnsi="方正仿宋" w:eastAsia="方正仿宋" w:cs="方正仿宋"/>
          <w:sz w:val="32"/>
          <w:szCs w:val="32"/>
          <w:highlight w:val="none"/>
          <w:lang w:val="en-US" w:eastAsia="zh-CN"/>
        </w:rPr>
        <w:t>兰州新区化工园区化工新材料及精细化工和专用化学品组团</w:t>
      </w:r>
      <w:r>
        <w:rPr>
          <w:rFonts w:hint="eastAsia" w:ascii="方正仿宋" w:hAnsi="方正仿宋" w:eastAsia="方正仿宋" w:cs="方正仿宋"/>
          <w:color w:val="auto"/>
          <w:sz w:val="32"/>
          <w:szCs w:val="32"/>
          <w:highlight w:val="none"/>
          <w:lang w:val="en-US" w:eastAsia="zh-CN"/>
        </w:rPr>
        <w:t>，</w:t>
      </w:r>
      <w:r>
        <w:rPr>
          <w:rFonts w:hint="eastAsia" w:ascii="方正仿宋" w:hAnsi="方正仿宋" w:eastAsia="方正仿宋" w:cs="方正仿宋"/>
          <w:color w:val="auto"/>
          <w:sz w:val="32"/>
          <w:szCs w:val="32"/>
        </w:rPr>
        <w:t>分三期建设</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新建</w:t>
      </w:r>
      <w:r>
        <w:rPr>
          <w:rFonts w:hint="eastAsia" w:ascii="方正仿宋" w:hAnsi="方正仿宋" w:eastAsia="方正仿宋" w:cs="方正仿宋"/>
          <w:color w:val="auto"/>
          <w:sz w:val="32"/>
          <w:szCs w:val="32"/>
        </w:rPr>
        <w:t>105B车间</w:t>
      </w:r>
      <w:r>
        <w:rPr>
          <w:rFonts w:hint="eastAsia" w:ascii="方正仿宋" w:hAnsi="方正仿宋" w:eastAsia="方正仿宋" w:cs="方正仿宋"/>
          <w:color w:val="auto"/>
          <w:sz w:val="32"/>
          <w:szCs w:val="32"/>
          <w:lang w:eastAsia="zh-CN"/>
        </w:rPr>
        <w:t>，50m</w:t>
      </w:r>
      <w:r>
        <w:rPr>
          <w:rFonts w:hint="eastAsia" w:ascii="方正仿宋" w:hAnsi="方正仿宋" w:eastAsia="方正仿宋" w:cs="方正仿宋"/>
          <w:color w:val="auto"/>
          <w:sz w:val="32"/>
          <w:szCs w:val="32"/>
          <w:vertAlign w:val="superscript"/>
          <w:lang w:eastAsia="zh-CN"/>
        </w:rPr>
        <w:t>3</w:t>
      </w:r>
      <w:r>
        <w:rPr>
          <w:rFonts w:hint="eastAsia" w:ascii="方正仿宋" w:hAnsi="方正仿宋" w:eastAsia="方正仿宋" w:cs="方正仿宋"/>
          <w:color w:val="auto"/>
          <w:sz w:val="32"/>
          <w:szCs w:val="32"/>
          <w:lang w:eastAsia="zh-CN"/>
        </w:rPr>
        <w:t>邻二氯苯储罐</w:t>
      </w:r>
      <w:r>
        <w:rPr>
          <w:rFonts w:hint="eastAsia" w:ascii="方正仿宋" w:hAnsi="方正仿宋" w:eastAsia="方正仿宋" w:cs="方正仿宋"/>
          <w:color w:val="auto"/>
          <w:sz w:val="32"/>
          <w:szCs w:val="32"/>
          <w:lang w:val="en-US" w:eastAsia="zh-CN"/>
        </w:rPr>
        <w:t>1座</w:t>
      </w:r>
      <w:r>
        <w:rPr>
          <w:rFonts w:hint="eastAsia" w:ascii="方正仿宋" w:hAnsi="方正仿宋" w:eastAsia="方正仿宋" w:cs="方正仿宋"/>
          <w:color w:val="auto"/>
          <w:sz w:val="32"/>
          <w:szCs w:val="32"/>
          <w:lang w:eastAsia="zh-CN"/>
        </w:rPr>
        <w:t>；100m</w:t>
      </w:r>
      <w:r>
        <w:rPr>
          <w:rFonts w:hint="eastAsia" w:ascii="方正仿宋" w:hAnsi="方正仿宋" w:eastAsia="方正仿宋" w:cs="方正仿宋"/>
          <w:color w:val="auto"/>
          <w:sz w:val="32"/>
          <w:szCs w:val="32"/>
          <w:vertAlign w:val="superscript"/>
          <w:lang w:eastAsia="zh-CN"/>
        </w:rPr>
        <w:t>3</w:t>
      </w:r>
      <w:r>
        <w:rPr>
          <w:rFonts w:hint="eastAsia" w:ascii="方正仿宋" w:hAnsi="方正仿宋" w:eastAsia="方正仿宋" w:cs="方正仿宋"/>
          <w:color w:val="auto"/>
          <w:sz w:val="32"/>
          <w:szCs w:val="32"/>
          <w:lang w:eastAsia="zh-CN"/>
        </w:rPr>
        <w:t>副产盐酸储罐6座；新建</w:t>
      </w:r>
      <w:r>
        <w:rPr>
          <w:rFonts w:hint="eastAsia" w:ascii="方正仿宋" w:hAnsi="方正仿宋" w:eastAsia="方正仿宋" w:cs="方正仿宋"/>
          <w:color w:val="auto"/>
          <w:sz w:val="32"/>
          <w:szCs w:val="32"/>
          <w:lang w:val="en-US" w:eastAsia="zh-CN"/>
        </w:rPr>
        <w:t>废气车间</w:t>
      </w:r>
      <w:r>
        <w:rPr>
          <w:rFonts w:hint="eastAsia" w:ascii="方正仿宋" w:hAnsi="方正仿宋" w:eastAsia="方正仿宋" w:cs="方正仿宋"/>
          <w:color w:val="auto"/>
          <w:sz w:val="32"/>
          <w:szCs w:val="32"/>
          <w:lang w:eastAsia="zh-CN"/>
        </w:rPr>
        <w:t>预处理</w:t>
      </w:r>
      <w:r>
        <w:rPr>
          <w:rFonts w:hint="eastAsia" w:ascii="方正仿宋" w:hAnsi="方正仿宋" w:eastAsia="方正仿宋" w:cs="方正仿宋"/>
          <w:color w:val="auto"/>
          <w:sz w:val="32"/>
          <w:szCs w:val="32"/>
          <w:lang w:val="en-US" w:eastAsia="zh-CN"/>
        </w:rPr>
        <w:t>系统、部分废气</w:t>
      </w:r>
      <w:r>
        <w:rPr>
          <w:rFonts w:hint="eastAsia" w:ascii="方正仿宋" w:hAnsi="方正仿宋" w:eastAsia="方正仿宋" w:cs="方正仿宋"/>
          <w:color w:val="auto"/>
          <w:sz w:val="32"/>
          <w:szCs w:val="32"/>
        </w:rPr>
        <w:t>集中</w:t>
      </w:r>
      <w:r>
        <w:rPr>
          <w:rFonts w:hint="eastAsia" w:ascii="方正仿宋" w:hAnsi="方正仿宋" w:eastAsia="方正仿宋" w:cs="方正仿宋"/>
          <w:color w:val="auto"/>
          <w:sz w:val="32"/>
          <w:szCs w:val="32"/>
          <w:lang w:eastAsia="zh-CN"/>
        </w:rPr>
        <w:t>处理</w:t>
      </w:r>
      <w:r>
        <w:rPr>
          <w:rFonts w:hint="eastAsia" w:ascii="方正仿宋" w:hAnsi="方正仿宋" w:eastAsia="方正仿宋" w:cs="方正仿宋"/>
          <w:color w:val="auto"/>
          <w:sz w:val="32"/>
          <w:szCs w:val="32"/>
          <w:lang w:val="en-US" w:eastAsia="zh-CN"/>
        </w:rPr>
        <w:t>系统，依托102车间、103车间、107车间、</w:t>
      </w:r>
      <w:r>
        <w:rPr>
          <w:rFonts w:hint="eastAsia" w:ascii="方正仿宋" w:hAnsi="方正仿宋" w:eastAsia="方正仿宋" w:cs="方正仿宋"/>
          <w:color w:val="auto"/>
          <w:sz w:val="32"/>
          <w:szCs w:val="32"/>
        </w:rPr>
        <w:t>公辅工程</w:t>
      </w:r>
      <w:r>
        <w:rPr>
          <w:rFonts w:hint="eastAsia" w:ascii="方正仿宋" w:hAnsi="方正仿宋" w:eastAsia="方正仿宋" w:cs="方正仿宋"/>
          <w:color w:val="auto"/>
          <w:sz w:val="32"/>
          <w:szCs w:val="32"/>
          <w:lang w:eastAsia="zh-CN"/>
        </w:rPr>
        <w:t>、仓库、</w:t>
      </w:r>
      <w:r>
        <w:rPr>
          <w:rFonts w:hint="eastAsia" w:ascii="方正仿宋" w:hAnsi="方正仿宋" w:eastAsia="方正仿宋" w:cs="方正仿宋"/>
          <w:color w:val="auto"/>
          <w:sz w:val="32"/>
          <w:szCs w:val="32"/>
          <w:lang w:val="en-US" w:eastAsia="zh-CN"/>
        </w:rPr>
        <w:t>部分废气</w:t>
      </w:r>
      <w:r>
        <w:rPr>
          <w:rFonts w:hint="eastAsia" w:ascii="方正仿宋" w:hAnsi="方正仿宋" w:eastAsia="方正仿宋" w:cs="方正仿宋"/>
          <w:color w:val="auto"/>
          <w:sz w:val="32"/>
          <w:szCs w:val="32"/>
        </w:rPr>
        <w:t>集中</w:t>
      </w:r>
      <w:r>
        <w:rPr>
          <w:rFonts w:hint="eastAsia" w:ascii="方正仿宋" w:hAnsi="方正仿宋" w:eastAsia="方正仿宋" w:cs="方正仿宋"/>
          <w:color w:val="auto"/>
          <w:sz w:val="32"/>
          <w:szCs w:val="32"/>
          <w:lang w:eastAsia="zh-CN"/>
        </w:rPr>
        <w:t>处理</w:t>
      </w:r>
      <w:r>
        <w:rPr>
          <w:rFonts w:hint="eastAsia" w:ascii="方正仿宋" w:hAnsi="方正仿宋" w:eastAsia="方正仿宋" w:cs="方正仿宋"/>
          <w:color w:val="auto"/>
          <w:sz w:val="32"/>
          <w:szCs w:val="32"/>
          <w:lang w:val="en-US" w:eastAsia="zh-CN"/>
        </w:rPr>
        <w:t>系统、废水处理系统、</w:t>
      </w:r>
      <w:r>
        <w:rPr>
          <w:rFonts w:hint="eastAsia" w:ascii="方正仿宋" w:hAnsi="方正仿宋" w:eastAsia="方正仿宋" w:cs="方正仿宋"/>
          <w:color w:val="auto"/>
          <w:sz w:val="32"/>
          <w:szCs w:val="32"/>
          <w:lang w:eastAsia="zh-CN"/>
        </w:rPr>
        <w:t>危废</w:t>
      </w:r>
      <w:r>
        <w:rPr>
          <w:rFonts w:hint="eastAsia" w:ascii="方正仿宋" w:hAnsi="方正仿宋" w:eastAsia="方正仿宋" w:cs="方正仿宋"/>
          <w:color w:val="auto"/>
          <w:sz w:val="32"/>
          <w:szCs w:val="32"/>
          <w:lang w:val="en-US" w:eastAsia="zh-CN"/>
        </w:rPr>
        <w:t>贮存库</w:t>
      </w:r>
      <w:r>
        <w:rPr>
          <w:rFonts w:hint="eastAsia" w:ascii="方正仿宋" w:hAnsi="方正仿宋" w:eastAsia="方正仿宋" w:cs="方正仿宋"/>
          <w:color w:val="auto"/>
          <w:sz w:val="32"/>
          <w:szCs w:val="32"/>
          <w:lang w:eastAsia="zh-CN"/>
        </w:rPr>
        <w:t>、事故水池</w:t>
      </w:r>
      <w:r>
        <w:rPr>
          <w:rFonts w:hint="eastAsia" w:ascii="方正仿宋" w:hAnsi="方正仿宋" w:eastAsia="方正仿宋" w:cs="方正仿宋"/>
          <w:color w:val="auto"/>
          <w:sz w:val="32"/>
          <w:szCs w:val="32"/>
          <w:lang w:val="en-US" w:eastAsia="zh-CN"/>
        </w:rPr>
        <w:t>及</w:t>
      </w:r>
      <w:r>
        <w:rPr>
          <w:rFonts w:hint="eastAsia" w:ascii="方正仿宋" w:hAnsi="方正仿宋" w:eastAsia="方正仿宋" w:cs="方正仿宋"/>
          <w:color w:val="auto"/>
          <w:sz w:val="32"/>
          <w:szCs w:val="32"/>
          <w:lang w:eastAsia="zh-CN"/>
        </w:rPr>
        <w:t>初期雨水池</w:t>
      </w:r>
      <w:r>
        <w:rPr>
          <w:rFonts w:hint="eastAsia" w:ascii="方正仿宋" w:hAnsi="方正仿宋" w:eastAsia="方正仿宋" w:cs="方正仿宋"/>
          <w:color w:val="auto"/>
          <w:sz w:val="32"/>
          <w:szCs w:val="32"/>
          <w:lang w:val="en-US" w:eastAsia="zh-CN"/>
        </w:rPr>
        <w:t>等</w:t>
      </w:r>
      <w:r>
        <w:rPr>
          <w:rFonts w:hint="eastAsia" w:ascii="方正仿宋" w:hAnsi="方正仿宋" w:eastAsia="方正仿宋" w:cs="方正仿宋"/>
          <w:color w:val="auto"/>
          <w:sz w:val="32"/>
          <w:szCs w:val="32"/>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632" w:firstLineChars="200"/>
        <w:jc w:val="both"/>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color w:val="auto"/>
          <w:sz w:val="32"/>
          <w:szCs w:val="32"/>
          <w:lang w:val="en-US" w:eastAsia="zh-CN"/>
        </w:rPr>
        <w:t>项目建成后</w:t>
      </w:r>
      <w:r>
        <w:rPr>
          <w:rFonts w:hint="eastAsia" w:ascii="方正仿宋" w:hAnsi="方正仿宋" w:eastAsia="方正仿宋" w:cs="方正仿宋"/>
          <w:color w:val="auto"/>
          <w:sz w:val="32"/>
          <w:szCs w:val="32"/>
        </w:rPr>
        <w:t>共</w:t>
      </w:r>
      <w:r>
        <w:rPr>
          <w:rFonts w:hint="eastAsia" w:ascii="方正仿宋" w:hAnsi="方正仿宋" w:eastAsia="方正仿宋" w:cs="方正仿宋"/>
          <w:color w:val="auto"/>
          <w:sz w:val="32"/>
          <w:szCs w:val="32"/>
          <w:lang w:val="en-US" w:eastAsia="zh-CN"/>
        </w:rPr>
        <w:t>生产</w:t>
      </w:r>
      <w:r>
        <w:rPr>
          <w:rFonts w:hint="eastAsia" w:ascii="方正仿宋" w:hAnsi="方正仿宋" w:eastAsia="方正仿宋" w:cs="方正仿宋"/>
          <w:color w:val="auto"/>
          <w:sz w:val="32"/>
          <w:szCs w:val="32"/>
        </w:rPr>
        <w:t>14</w:t>
      </w:r>
      <w:r>
        <w:rPr>
          <w:rFonts w:hint="eastAsia" w:ascii="方正仿宋" w:hAnsi="方正仿宋" w:eastAsia="方正仿宋" w:cs="方正仿宋"/>
          <w:color w:val="auto"/>
          <w:sz w:val="32"/>
          <w:szCs w:val="32"/>
          <w:lang w:val="en-US" w:eastAsia="zh-CN"/>
        </w:rPr>
        <w:t>种</w:t>
      </w:r>
      <w:r>
        <w:rPr>
          <w:rFonts w:hint="eastAsia" w:ascii="方正仿宋" w:hAnsi="方正仿宋" w:eastAsia="方正仿宋" w:cs="方正仿宋"/>
          <w:color w:val="auto"/>
          <w:sz w:val="32"/>
          <w:szCs w:val="32"/>
        </w:rPr>
        <w:t>产品，其中一期工程包括</w:t>
      </w:r>
      <w:r>
        <w:rPr>
          <w:rFonts w:hint="eastAsia" w:ascii="方正仿宋" w:hAnsi="方正仿宋" w:eastAsia="方正仿宋" w:cs="方正仿宋"/>
          <w:color w:val="auto"/>
          <w:sz w:val="32"/>
          <w:szCs w:val="32"/>
          <w:lang w:val="en-US" w:eastAsia="zh-CN"/>
        </w:rPr>
        <w:t>年产</w:t>
      </w:r>
      <w:r>
        <w:rPr>
          <w:rFonts w:hint="eastAsia" w:ascii="方正仿宋" w:hAnsi="方正仿宋" w:eastAsia="方正仿宋" w:cs="方正仿宋"/>
          <w:color w:val="auto"/>
          <w:sz w:val="32"/>
          <w:szCs w:val="32"/>
        </w:rPr>
        <w:t>300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氯吡嘧磺隆、100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双氟磺草胺、200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氯酯磺草胺、200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双氯磺草胺、100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甲酰胺磺隆、100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三氟甲磺隆、100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甲基二磺隆、500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噻酮磺隆、100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噁草酮酚等9个产品；二期工程包括</w:t>
      </w:r>
      <w:r>
        <w:rPr>
          <w:rFonts w:hint="eastAsia" w:ascii="方正仿宋" w:hAnsi="方正仿宋" w:eastAsia="方正仿宋" w:cs="方正仿宋"/>
          <w:color w:val="auto"/>
          <w:sz w:val="32"/>
          <w:szCs w:val="32"/>
          <w:lang w:val="en-US" w:eastAsia="zh-CN"/>
        </w:rPr>
        <w:t>年产</w:t>
      </w:r>
      <w:r>
        <w:rPr>
          <w:rFonts w:hint="eastAsia" w:ascii="方正仿宋" w:hAnsi="方正仿宋" w:eastAsia="方正仿宋" w:cs="方正仿宋"/>
          <w:color w:val="auto"/>
          <w:sz w:val="32"/>
          <w:szCs w:val="32"/>
        </w:rPr>
        <w:t>600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50%邻乙氧基羰基苯磺酰基异氰酸酯、600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50%邻甲氧基羰基苯磺酰基异氰酸酯、1000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苯磺隆等3个产品；三期工程包括</w:t>
      </w:r>
      <w:r>
        <w:rPr>
          <w:rFonts w:hint="eastAsia" w:ascii="方正仿宋" w:hAnsi="方正仿宋" w:eastAsia="方正仿宋" w:cs="方正仿宋"/>
          <w:color w:val="auto"/>
          <w:sz w:val="32"/>
          <w:szCs w:val="32"/>
          <w:lang w:val="en-US" w:eastAsia="zh-CN"/>
        </w:rPr>
        <w:t>年产</w:t>
      </w:r>
      <w:r>
        <w:rPr>
          <w:rFonts w:hint="eastAsia" w:ascii="方正仿宋" w:hAnsi="方正仿宋" w:eastAsia="方正仿宋" w:cs="方正仿宋"/>
          <w:color w:val="auto"/>
          <w:sz w:val="32"/>
          <w:szCs w:val="32"/>
        </w:rPr>
        <w:t>300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甲基三唑酮、300</w:t>
      </w:r>
      <w:r>
        <w:rPr>
          <w:rFonts w:hint="eastAsia" w:ascii="方正仿宋" w:hAnsi="方正仿宋" w:eastAsia="方正仿宋" w:cs="方正仿宋"/>
          <w:color w:val="auto"/>
          <w:sz w:val="32"/>
          <w:szCs w:val="32"/>
          <w:lang w:val="en-US" w:eastAsia="zh-CN"/>
        </w:rPr>
        <w:t>吨</w:t>
      </w:r>
      <w:r>
        <w:rPr>
          <w:rFonts w:hint="eastAsia" w:ascii="方正仿宋" w:hAnsi="方正仿宋" w:eastAsia="方正仿宋" w:cs="方正仿宋"/>
          <w:color w:val="auto"/>
          <w:sz w:val="32"/>
          <w:szCs w:val="32"/>
        </w:rPr>
        <w:t>甲基噻磺胺等</w:t>
      </w: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rPr>
        <w:t>个产品。</w:t>
      </w:r>
      <w:r>
        <w:rPr>
          <w:rFonts w:hint="eastAsia" w:ascii="方正仿宋" w:hAnsi="方正仿宋" w:eastAsia="方正仿宋" w:cs="方正仿宋"/>
          <w:sz w:val="32"/>
          <w:szCs w:val="32"/>
          <w:highlight w:val="none"/>
        </w:rPr>
        <w:t>项目</w:t>
      </w:r>
      <w:r>
        <w:rPr>
          <w:rFonts w:hint="eastAsia" w:ascii="方正仿宋" w:hAnsi="方正仿宋" w:eastAsia="方正仿宋" w:cs="方正仿宋"/>
          <w:color w:val="auto"/>
          <w:sz w:val="32"/>
          <w:szCs w:val="32"/>
          <w:highlight w:val="none"/>
          <w:lang w:val="en-US" w:eastAsia="zh-CN"/>
        </w:rPr>
        <w:t>总投资1.5亿元，其中环保投资</w:t>
      </w:r>
      <w:r>
        <w:rPr>
          <w:rFonts w:hint="eastAsia" w:ascii="方正仿宋" w:hAnsi="方正仿宋" w:eastAsia="方正仿宋" w:cs="方正仿宋"/>
          <w:color w:val="auto"/>
          <w:sz w:val="32"/>
          <w:szCs w:val="32"/>
          <w:lang w:val="en-US" w:eastAsia="zh-CN"/>
        </w:rPr>
        <w:t>58</w:t>
      </w: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highlight w:val="none"/>
          <w:lang w:val="en-US" w:eastAsia="zh-CN"/>
        </w:rPr>
        <w:t>万元，占总投资的</w:t>
      </w:r>
      <w:r>
        <w:rPr>
          <w:rFonts w:hint="eastAsia" w:ascii="方正仿宋" w:hAnsi="方正仿宋" w:eastAsia="方正仿宋" w:cs="方正仿宋"/>
          <w:color w:val="auto"/>
          <w:sz w:val="32"/>
          <w:szCs w:val="32"/>
          <w:lang w:val="en-US" w:eastAsia="zh-CN"/>
        </w:rPr>
        <w:t>3.9</w:t>
      </w:r>
      <w:r>
        <w:rPr>
          <w:rFonts w:hint="eastAsia" w:ascii="方正仿宋" w:hAnsi="方正仿宋" w:eastAsia="方正仿宋" w:cs="方正仿宋"/>
          <w:color w:val="auto"/>
          <w:sz w:val="32"/>
          <w:szCs w:val="32"/>
          <w:highlight w:val="none"/>
          <w:lang w:val="en-US" w:eastAsia="zh-CN"/>
        </w:rPr>
        <w:t>%</w:t>
      </w:r>
      <w:r>
        <w:rPr>
          <w:rFonts w:hint="eastAsia" w:ascii="方正仿宋" w:hAnsi="方正仿宋" w:eastAsia="方正仿宋" w:cs="方正仿宋"/>
          <w:sz w:val="32"/>
          <w:szCs w:val="32"/>
          <w:highlight w:val="none"/>
        </w:rPr>
        <w:t>。</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outlineLvl w:val="2"/>
        <w:rPr>
          <w:rFonts w:hint="eastAsia" w:ascii="方正仿宋" w:hAnsi="方正仿宋" w:eastAsia="方正仿宋" w:cs="方正仿宋"/>
          <w:sz w:val="32"/>
          <w:szCs w:val="32"/>
        </w:rPr>
      </w:pPr>
      <w:r>
        <w:rPr>
          <w:rFonts w:hint="eastAsia" w:ascii="方正仿宋" w:hAnsi="方正仿宋" w:eastAsia="方正仿宋" w:cs="方正仿宋"/>
          <w:sz w:val="32"/>
          <w:szCs w:val="32"/>
        </w:rPr>
        <w:t>根据《产业结构调整指导目录（2024年本）》，项目符合国家产业政策，符合国土空间规划、生态环境分区管控、《兰州新区化工园区总体规划（2024-2035年）》及规划环评要求。</w:t>
      </w:r>
      <w:r>
        <w:rPr>
          <w:rFonts w:hint="eastAsia" w:ascii="方正仿宋" w:hAnsi="方正仿宋" w:eastAsia="方正仿宋" w:cs="方正仿宋"/>
          <w:spacing w:val="0"/>
          <w:w w:val="100"/>
          <w:kern w:val="0"/>
          <w:sz w:val="32"/>
          <w:szCs w:val="32"/>
        </w:rPr>
        <w:t>在全面落实《报告书》提出的</w:t>
      </w:r>
      <w:r>
        <w:rPr>
          <w:rFonts w:hint="eastAsia" w:ascii="方正仿宋" w:hAnsi="方正仿宋" w:eastAsia="方正仿宋" w:cs="方正仿宋"/>
          <w:sz w:val="32"/>
          <w:szCs w:val="32"/>
        </w:rPr>
        <w:t>各项污染防治措施后，原则同意《报告书》中所列建设项目性质、规模、工艺、地点和拟采取的环保措施。</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outlineLvl w:val="3"/>
        <w:rPr>
          <w:rFonts w:hint="eastAsia" w:ascii="黑体" w:hAnsi="黑体" w:eastAsia="黑体" w:cs="黑体"/>
          <w:sz w:val="32"/>
          <w:szCs w:val="32"/>
        </w:rPr>
      </w:pPr>
      <w:r>
        <w:rPr>
          <w:rFonts w:hint="eastAsia" w:ascii="黑体" w:hAnsi="黑体" w:eastAsia="黑体" w:cs="黑体"/>
          <w:sz w:val="32"/>
          <w:szCs w:val="32"/>
        </w:rPr>
        <w:t>二、项目建设和运营管理中应做好以下工作</w:t>
      </w:r>
    </w:p>
    <w:p>
      <w:pPr>
        <w:keepNext w:val="0"/>
        <w:keepLines w:val="0"/>
        <w:pageBreakBefore w:val="0"/>
        <w:widowControl/>
        <w:kinsoku/>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bookmarkStart w:id="9" w:name="_Hlk112614156"/>
      <w:bookmarkEnd w:id="9"/>
      <w:bookmarkStart w:id="10" w:name="_Hlk157162626"/>
      <w:bookmarkEnd w:id="10"/>
      <w:r>
        <w:rPr>
          <w:rFonts w:hint="eastAsia" w:ascii="方正楷体" w:hAnsi="方正楷体" w:eastAsia="方正楷体" w:cs="方正楷体"/>
          <w:spacing w:val="0"/>
          <w:sz w:val="32"/>
          <w:szCs w:val="32"/>
          <w:highlight w:val="none"/>
          <w:lang w:eastAsia="zh-CN"/>
        </w:rPr>
        <w:t>（一）强化源头管控。</w:t>
      </w:r>
      <w:r>
        <w:rPr>
          <w:rFonts w:hint="eastAsia" w:ascii="方正仿宋" w:hAnsi="方正仿宋" w:eastAsia="方正仿宋" w:cs="方正仿宋"/>
          <w:sz w:val="32"/>
          <w:szCs w:val="32"/>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pacing w:val="0"/>
          <w:sz w:val="32"/>
          <w:szCs w:val="32"/>
          <w:highlight w:val="none"/>
          <w:lang w:eastAsia="zh-CN"/>
        </w:rPr>
        <w:t>（二）落实大气污染防治措施。</w:t>
      </w:r>
      <w:r>
        <w:rPr>
          <w:rFonts w:hint="eastAsia" w:ascii="方正仿宋" w:hAnsi="方正仿宋" w:eastAsia="方正仿宋" w:cs="方正仿宋"/>
          <w:sz w:val="32"/>
          <w:szCs w:val="32"/>
        </w:rPr>
        <w:t>严格落实《报告书》提出的施工期扬尘污染防治措施及兰州新区大气污染防治要求，按照《甘肃省空气质量持续改善行动实施方案》要求严格落实工地“六个百分之百”防尘抑尘措施</w:t>
      </w:r>
      <w:r>
        <w:rPr>
          <w:rFonts w:hint="eastAsia" w:ascii="方正仿宋" w:hAnsi="方正仿宋" w:eastAsia="方正仿宋" w:cs="方正仿宋"/>
          <w:spacing w:val="4"/>
          <w:sz w:val="32"/>
          <w:szCs w:val="32"/>
        </w:rPr>
        <w:t>。</w:t>
      </w:r>
      <w:r>
        <w:rPr>
          <w:rFonts w:hint="eastAsia" w:ascii="方正仿宋" w:hAnsi="方正仿宋" w:eastAsia="方正仿宋" w:cs="方正仿宋"/>
          <w:sz w:val="32"/>
          <w:szCs w:val="32"/>
        </w:rPr>
        <w:t>定期对施工场地洒水降尘；对运输车辆加盖篷布以避免洒落；禁止露天堆放建筑材料；对施工垃圾及时处理、清运。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spacing w:val="0"/>
          <w:w w:val="100"/>
          <w:kern w:val="0"/>
          <w:sz w:val="32"/>
          <w:szCs w:val="32"/>
        </w:rPr>
        <w:t>运营期</w:t>
      </w:r>
      <w:r>
        <w:rPr>
          <w:rFonts w:hint="eastAsia" w:ascii="方正仿宋" w:hAnsi="方正仿宋" w:eastAsia="方正仿宋" w:cs="方正仿宋"/>
          <w:color w:val="000000"/>
          <w:sz w:val="32"/>
          <w:szCs w:val="32"/>
        </w:rPr>
        <w:t>遵循废气分质预处理的原则</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auto"/>
          <w:sz w:val="32"/>
          <w:szCs w:val="32"/>
        </w:rPr>
        <w:t>各类废气分别预处理后再接入</w:t>
      </w:r>
      <w:r>
        <w:rPr>
          <w:rFonts w:hint="eastAsia" w:ascii="方正仿宋" w:hAnsi="方正仿宋" w:eastAsia="方正仿宋" w:cs="方正仿宋"/>
          <w:color w:val="auto"/>
          <w:sz w:val="32"/>
          <w:szCs w:val="32"/>
          <w:lang w:val="en-US" w:eastAsia="zh-CN"/>
        </w:rPr>
        <w:t>厂区</w:t>
      </w:r>
      <w:r>
        <w:rPr>
          <w:rFonts w:hint="eastAsia" w:ascii="方正仿宋" w:hAnsi="方正仿宋" w:eastAsia="方正仿宋" w:cs="方正仿宋"/>
          <w:color w:val="auto"/>
          <w:sz w:val="32"/>
          <w:szCs w:val="32"/>
        </w:rPr>
        <w:t>集中处理</w:t>
      </w:r>
      <w:r>
        <w:rPr>
          <w:rFonts w:hint="eastAsia" w:ascii="方正仿宋" w:hAnsi="方正仿宋" w:eastAsia="方正仿宋" w:cs="方正仿宋"/>
          <w:color w:val="auto"/>
          <w:sz w:val="32"/>
          <w:szCs w:val="32"/>
          <w:lang w:val="en-US" w:eastAsia="zh-CN"/>
        </w:rPr>
        <w:t>系统处理达标，集中处理系统包括，系统A（现有，处理102车间、103车间含氯、含光气、含尘废气）：</w:t>
      </w:r>
      <w:r>
        <w:rPr>
          <w:rFonts w:hint="eastAsia" w:ascii="方正仿宋" w:hAnsi="方正仿宋" w:eastAsia="方正仿宋" w:cs="方正仿宋"/>
          <w:color w:val="auto"/>
          <w:sz w:val="32"/>
          <w:szCs w:val="32"/>
        </w:rPr>
        <w:t>一级冷凝（冷水，0℃）+过滤除雾+活性炭吸附脱附装置</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脱附废气单独经两级冷凝</w:t>
      </w:r>
      <w:r>
        <w:rPr>
          <w:rFonts w:hint="eastAsia" w:ascii="方正仿宋" w:hAnsi="方正仿宋" w:eastAsia="方正仿宋" w:cs="方正仿宋"/>
          <w:color w:val="auto"/>
          <w:sz w:val="32"/>
          <w:szCs w:val="32"/>
          <w:lang w:val="en-US" w:eastAsia="zh-CN"/>
        </w:rPr>
        <w:t>处理后返回活性炭吸附脱附装置</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系统B（现有+技改，处理非含氯废气）：</w:t>
      </w:r>
      <w:r>
        <w:rPr>
          <w:rFonts w:hint="eastAsia" w:ascii="方正仿宋" w:hAnsi="方正仿宋" w:eastAsia="方正仿宋" w:cs="方正仿宋"/>
          <w:color w:val="auto"/>
          <w:sz w:val="32"/>
          <w:szCs w:val="32"/>
        </w:rPr>
        <w:t>一级碱吸收+一级水吸收+过滤除雾+三槽式RTO+急冷+</w:t>
      </w:r>
      <w:r>
        <w:rPr>
          <w:rFonts w:hint="eastAsia" w:ascii="方正仿宋" w:hAnsi="方正仿宋" w:eastAsia="方正仿宋" w:cs="方正仿宋"/>
          <w:sz w:val="32"/>
          <w:szCs w:val="32"/>
        </w:rPr>
        <w:t>氧化还原吸收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系统C（新建，处理105B车间、107车间含氯、含光气、含尘废气）：</w:t>
      </w:r>
      <w:r>
        <w:rPr>
          <w:rFonts w:hint="eastAsia" w:ascii="方正仿宋" w:hAnsi="方正仿宋" w:eastAsia="方正仿宋" w:cs="方正仿宋"/>
          <w:color w:val="auto"/>
          <w:sz w:val="32"/>
          <w:szCs w:val="32"/>
        </w:rPr>
        <w:t>一级冷凝（冷水，0℃）+过滤除雾+活性炭吸附脱附装置</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脱附废气单独经两级冷凝</w:t>
      </w:r>
      <w:r>
        <w:rPr>
          <w:rFonts w:hint="eastAsia" w:ascii="方正仿宋" w:hAnsi="方正仿宋" w:eastAsia="方正仿宋" w:cs="方正仿宋"/>
          <w:color w:val="auto"/>
          <w:sz w:val="32"/>
          <w:szCs w:val="32"/>
          <w:lang w:val="en-US" w:eastAsia="zh-CN"/>
        </w:rPr>
        <w:t>处理后返回活性炭吸附脱附装置</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102车间内新增建设4套</w:t>
      </w:r>
      <w:r>
        <w:rPr>
          <w:rFonts w:hint="eastAsia" w:ascii="方正仿宋" w:hAnsi="方正仿宋" w:eastAsia="方正仿宋" w:cs="方正仿宋"/>
          <w:color w:val="auto"/>
          <w:sz w:val="32"/>
          <w:szCs w:val="32"/>
          <w:lang w:val="en-US" w:eastAsia="zh-CN"/>
        </w:rPr>
        <w:t>废气</w:t>
      </w:r>
      <w:r>
        <w:rPr>
          <w:rFonts w:hint="eastAsia" w:ascii="方正仿宋" w:hAnsi="方正仿宋" w:eastAsia="方正仿宋" w:cs="方正仿宋"/>
          <w:color w:val="auto"/>
          <w:sz w:val="32"/>
          <w:szCs w:val="32"/>
        </w:rPr>
        <w:t>预处理措施，含二氯甲烷废气</w:t>
      </w:r>
      <w:r>
        <w:rPr>
          <w:rFonts w:hint="eastAsia" w:ascii="方正仿宋" w:hAnsi="方正仿宋" w:eastAsia="方正仿宋" w:cs="方正仿宋"/>
          <w:color w:val="auto"/>
          <w:sz w:val="32"/>
          <w:szCs w:val="32"/>
          <w:lang w:val="en-US" w:eastAsia="zh-CN"/>
        </w:rPr>
        <w:t>经</w:t>
      </w:r>
      <w:r>
        <w:rPr>
          <w:rFonts w:hint="eastAsia" w:ascii="方正仿宋" w:hAnsi="方正仿宋" w:eastAsia="方正仿宋" w:cs="方正仿宋"/>
          <w:color w:val="auto"/>
          <w:sz w:val="32"/>
          <w:szCs w:val="32"/>
        </w:rPr>
        <w:t>“两级深度冷凝（冷冻盐水，-15℃）”预处理后</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与其他含氯废气一同</w:t>
      </w:r>
      <w:r>
        <w:rPr>
          <w:rFonts w:hint="eastAsia" w:ascii="方正仿宋" w:hAnsi="方正仿宋" w:eastAsia="方正仿宋" w:cs="方正仿宋"/>
          <w:color w:val="auto"/>
          <w:sz w:val="32"/>
          <w:szCs w:val="32"/>
        </w:rPr>
        <w:t>接入“一级水吸收+一级碱吸收+一级冷凝（冷水，0℃）”处理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含光气废气</w:t>
      </w:r>
      <w:r>
        <w:rPr>
          <w:rFonts w:hint="eastAsia" w:ascii="方正仿宋" w:hAnsi="方正仿宋" w:eastAsia="方正仿宋" w:cs="方正仿宋"/>
          <w:color w:val="auto"/>
          <w:spacing w:val="0"/>
          <w:w w:val="100"/>
          <w:kern w:val="0"/>
          <w:sz w:val="32"/>
          <w:szCs w:val="32"/>
          <w:highlight w:val="none"/>
          <w:lang w:val="en-US" w:eastAsia="zh-CN"/>
        </w:rPr>
        <w:t>通过</w:t>
      </w:r>
      <w:r>
        <w:rPr>
          <w:rFonts w:hint="eastAsia" w:ascii="方正仿宋" w:hAnsi="方正仿宋" w:eastAsia="方正仿宋" w:cs="方正仿宋"/>
          <w:color w:val="auto"/>
          <w:sz w:val="32"/>
          <w:szCs w:val="32"/>
        </w:rPr>
        <w:t>“两级水吸收+破光塔+一级水吸收+三级碱吸收+一级冷凝（冷水，0℃）”处理后接入含氯废气预处理设施中的“一级冷凝（冷水，0℃）”</w:t>
      </w:r>
      <w:r>
        <w:rPr>
          <w:rFonts w:hint="eastAsia" w:ascii="方正仿宋" w:hAnsi="方正仿宋" w:eastAsia="方正仿宋" w:cs="方正仿宋"/>
          <w:color w:val="auto"/>
          <w:sz w:val="32"/>
          <w:szCs w:val="32"/>
          <w:lang w:val="en-US" w:eastAsia="zh-CN"/>
        </w:rPr>
        <w:t>装置预</w:t>
      </w:r>
      <w:r>
        <w:rPr>
          <w:rFonts w:hint="eastAsia" w:ascii="方正仿宋" w:hAnsi="方正仿宋" w:eastAsia="方正仿宋" w:cs="方正仿宋"/>
          <w:color w:val="auto"/>
          <w:sz w:val="32"/>
          <w:szCs w:val="32"/>
        </w:rPr>
        <w:t>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非含氯废气</w:t>
      </w:r>
      <w:r>
        <w:rPr>
          <w:rFonts w:hint="eastAsia" w:ascii="方正仿宋" w:hAnsi="方正仿宋" w:eastAsia="方正仿宋" w:cs="方正仿宋"/>
          <w:color w:val="auto"/>
          <w:spacing w:val="0"/>
          <w:w w:val="100"/>
          <w:kern w:val="0"/>
          <w:sz w:val="32"/>
          <w:szCs w:val="32"/>
          <w:highlight w:val="none"/>
          <w:lang w:val="en-US" w:eastAsia="zh-CN"/>
        </w:rPr>
        <w:t>经</w:t>
      </w:r>
      <w:r>
        <w:rPr>
          <w:rFonts w:hint="eastAsia" w:ascii="方正仿宋" w:hAnsi="方正仿宋" w:eastAsia="方正仿宋" w:cs="方正仿宋"/>
          <w:color w:val="auto"/>
          <w:sz w:val="32"/>
          <w:szCs w:val="32"/>
        </w:rPr>
        <w:t>“一级水吸收+一级碱吸收+一级冷凝（冷水，0℃）”预处理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投料含尘废气集气罩收集后经袋式除尘器预处理后接入含氯废气“一级水吸收+一级碱吸收+一级冷凝（冷水，0℃）”</w:t>
      </w:r>
      <w:r>
        <w:rPr>
          <w:rFonts w:hint="eastAsia" w:ascii="方正仿宋" w:hAnsi="方正仿宋" w:eastAsia="方正仿宋" w:cs="方正仿宋"/>
          <w:color w:val="auto"/>
          <w:sz w:val="32"/>
          <w:szCs w:val="32"/>
          <w:lang w:val="en-US" w:eastAsia="zh-CN"/>
        </w:rPr>
        <w:t>预</w:t>
      </w:r>
      <w:r>
        <w:rPr>
          <w:rFonts w:hint="eastAsia" w:ascii="方正仿宋" w:hAnsi="方正仿宋" w:eastAsia="方正仿宋" w:cs="方正仿宋"/>
          <w:color w:val="auto"/>
          <w:sz w:val="32"/>
          <w:szCs w:val="32"/>
        </w:rPr>
        <w:t>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rPr>
        <w:t>103车间内新增建设3套预处理措施，含硫酸废气经“一级水吸收+一级碱吸收+一级冷凝（冷水，0℃）”预处理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非含氯废气</w:t>
      </w:r>
      <w:r>
        <w:rPr>
          <w:rFonts w:hint="eastAsia" w:ascii="方正仿宋" w:hAnsi="方正仿宋" w:eastAsia="方正仿宋" w:cs="方正仿宋"/>
          <w:color w:val="auto"/>
          <w:spacing w:val="0"/>
          <w:w w:val="100"/>
          <w:kern w:val="0"/>
          <w:sz w:val="32"/>
          <w:szCs w:val="32"/>
          <w:highlight w:val="none"/>
          <w:lang w:val="en-US" w:eastAsia="zh-CN"/>
        </w:rPr>
        <w:t>经</w:t>
      </w:r>
      <w:r>
        <w:rPr>
          <w:rFonts w:hint="eastAsia" w:ascii="方正仿宋" w:hAnsi="方正仿宋" w:eastAsia="方正仿宋" w:cs="方正仿宋"/>
          <w:color w:val="auto"/>
          <w:sz w:val="32"/>
          <w:szCs w:val="32"/>
        </w:rPr>
        <w:t>“一级水吸收+一级碱吸收+一级冷凝（冷水，0℃）”预处理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投料含尘废气集气罩收集后经袋式除尘器处理后接入含氯废气“一级水吸收+一级碱吸收+一级冷凝（冷水，0℃）”</w:t>
      </w:r>
      <w:r>
        <w:rPr>
          <w:rFonts w:hint="eastAsia" w:ascii="方正仿宋" w:hAnsi="方正仿宋" w:eastAsia="方正仿宋" w:cs="方正仿宋"/>
          <w:color w:val="auto"/>
          <w:sz w:val="32"/>
          <w:szCs w:val="32"/>
          <w:lang w:val="en-US" w:eastAsia="zh-CN"/>
        </w:rPr>
        <w:t>预</w:t>
      </w:r>
      <w:r>
        <w:rPr>
          <w:rFonts w:hint="eastAsia" w:ascii="方正仿宋" w:hAnsi="方正仿宋" w:eastAsia="方正仿宋" w:cs="方正仿宋"/>
          <w:color w:val="auto"/>
          <w:sz w:val="32"/>
          <w:szCs w:val="32"/>
        </w:rPr>
        <w:t>处理</w:t>
      </w:r>
      <w:r>
        <w:rPr>
          <w:rFonts w:hint="eastAsia" w:ascii="方正仿宋" w:hAnsi="方正仿宋" w:eastAsia="方正仿宋" w:cs="方正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105B车间新增建设4套预处理措施，含二氯甲烷废气单独设置“两级深度冷凝（冷冻盐水，-15℃）”预处理后</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与其他含氯废气一同</w:t>
      </w:r>
      <w:r>
        <w:rPr>
          <w:rFonts w:hint="eastAsia" w:ascii="方正仿宋" w:hAnsi="方正仿宋" w:eastAsia="方正仿宋" w:cs="方正仿宋"/>
          <w:color w:val="auto"/>
          <w:sz w:val="32"/>
          <w:szCs w:val="32"/>
        </w:rPr>
        <w:t>接入“一级水吸收+一级碱吸收+一级冷凝（冷水，0℃）”预处理</w:t>
      </w:r>
      <w:r>
        <w:rPr>
          <w:rFonts w:hint="eastAsia"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rPr>
        <w:t>含光气废气经“两级水吸收+破光塔+一级水吸收+三级碱吸收+一级冷凝（冷水，0℃）”处理后</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接入含氯废气预处理设施中的“一级冷凝（冷水，0℃）”</w:t>
      </w:r>
      <w:r>
        <w:rPr>
          <w:rFonts w:hint="eastAsia" w:ascii="方正仿宋" w:hAnsi="方正仿宋" w:eastAsia="方正仿宋" w:cs="方正仿宋"/>
          <w:color w:val="auto"/>
          <w:sz w:val="32"/>
          <w:szCs w:val="32"/>
          <w:lang w:val="en-US" w:eastAsia="zh-CN"/>
        </w:rPr>
        <w:t>装置预处理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非含氯废气经“一级水吸收+一级碱吸收+一级冷凝（冷水，0℃）”预处理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投料含尘废气集气罩收集后经袋式除尘器，接入含氯废气“一级水吸收+一级碱吸收+一级冷凝（冷水，0℃）”</w:t>
      </w:r>
      <w:r>
        <w:rPr>
          <w:rFonts w:hint="eastAsia" w:ascii="方正仿宋" w:hAnsi="方正仿宋" w:eastAsia="方正仿宋" w:cs="方正仿宋"/>
          <w:color w:val="auto"/>
          <w:sz w:val="32"/>
          <w:szCs w:val="32"/>
          <w:lang w:val="en-US" w:eastAsia="zh-CN"/>
        </w:rPr>
        <w:t>装置预</w:t>
      </w:r>
      <w:r>
        <w:rPr>
          <w:rFonts w:hint="eastAsia" w:ascii="方正仿宋" w:hAnsi="方正仿宋" w:eastAsia="方正仿宋" w:cs="方正仿宋"/>
          <w:color w:val="auto"/>
          <w:sz w:val="32"/>
          <w:szCs w:val="32"/>
        </w:rPr>
        <w:t>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107车间内新增建设2套预处理措施，含二氯甲烷废气单独设置“两级深度冷凝（冷冻盐水，-15℃）”预处理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含硫化氢废气单独设置“两级碱吸收”预处理后再</w:t>
      </w:r>
      <w:r>
        <w:rPr>
          <w:rFonts w:hint="eastAsia" w:ascii="方正仿宋" w:hAnsi="方正仿宋" w:eastAsia="方正仿宋" w:cs="方正仿宋"/>
          <w:color w:val="auto"/>
          <w:sz w:val="32"/>
          <w:szCs w:val="32"/>
          <w:lang w:val="en-US" w:eastAsia="zh-CN"/>
        </w:rPr>
        <w:t>与其他含氯废气一同</w:t>
      </w:r>
      <w:r>
        <w:rPr>
          <w:rFonts w:hint="eastAsia" w:ascii="方正仿宋" w:hAnsi="方正仿宋" w:eastAsia="方正仿宋" w:cs="方正仿宋"/>
          <w:color w:val="auto"/>
          <w:sz w:val="32"/>
          <w:szCs w:val="32"/>
        </w:rPr>
        <w:t>接入“一级水吸收+一级碱吸收+一级冷凝（冷水，0℃）”</w:t>
      </w:r>
      <w:r>
        <w:rPr>
          <w:rFonts w:hint="eastAsia" w:ascii="方正仿宋" w:hAnsi="方正仿宋" w:eastAsia="方正仿宋" w:cs="方正仿宋"/>
          <w:color w:val="auto"/>
          <w:sz w:val="32"/>
          <w:szCs w:val="32"/>
          <w:lang w:val="en-US" w:eastAsia="zh-CN"/>
        </w:rPr>
        <w:t>预</w:t>
      </w:r>
      <w:r>
        <w:rPr>
          <w:rFonts w:hint="eastAsia" w:ascii="方正仿宋" w:hAnsi="方正仿宋" w:eastAsia="方正仿宋" w:cs="方正仿宋"/>
          <w:color w:val="auto"/>
          <w:sz w:val="32"/>
          <w:szCs w:val="32"/>
        </w:rPr>
        <w:t>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含氯化氢和氮氧化物废气</w:t>
      </w:r>
      <w:r>
        <w:rPr>
          <w:rFonts w:hint="eastAsia" w:ascii="方正仿宋" w:hAnsi="方正仿宋" w:eastAsia="方正仿宋" w:cs="方正仿宋"/>
          <w:color w:val="auto"/>
          <w:sz w:val="32"/>
          <w:szCs w:val="32"/>
          <w:lang w:val="en-US" w:eastAsia="zh-CN"/>
        </w:rPr>
        <w:t>经</w:t>
      </w:r>
      <w:r>
        <w:rPr>
          <w:rFonts w:hint="eastAsia" w:ascii="方正仿宋" w:hAnsi="方正仿宋" w:eastAsia="方正仿宋" w:cs="方正仿宋"/>
          <w:color w:val="auto"/>
          <w:sz w:val="32"/>
          <w:szCs w:val="32"/>
        </w:rPr>
        <w:t>“</w:t>
      </w:r>
      <w:r>
        <w:rPr>
          <w:rFonts w:hint="eastAsia" w:ascii="方正仿宋" w:hAnsi="方正仿宋" w:eastAsia="方正仿宋" w:cs="方正仿宋"/>
          <w:color w:val="auto"/>
          <w:sz w:val="32"/>
          <w:szCs w:val="32"/>
          <w:lang w:val="en-US" w:eastAsia="zh-CN"/>
        </w:rPr>
        <w:t>次氯酸钠氧化+</w:t>
      </w:r>
      <w:r>
        <w:rPr>
          <w:rFonts w:hint="eastAsia" w:ascii="方正仿宋" w:hAnsi="方正仿宋" w:eastAsia="方正仿宋" w:cs="方正仿宋"/>
          <w:color w:val="auto"/>
          <w:sz w:val="32"/>
          <w:szCs w:val="32"/>
        </w:rPr>
        <w:t>一级碱吸收+一级水吸收”预处理。投料含尘废气集气罩收集后经袋式除尘器，接入含氯废气“一级水吸收+一级碱吸收+一级冷凝（冷水，0℃）”</w:t>
      </w:r>
      <w:r>
        <w:rPr>
          <w:rFonts w:hint="eastAsia" w:ascii="方正仿宋" w:hAnsi="方正仿宋" w:eastAsia="方正仿宋" w:cs="方正仿宋"/>
          <w:color w:val="auto"/>
          <w:sz w:val="32"/>
          <w:szCs w:val="32"/>
          <w:lang w:val="en-US" w:eastAsia="zh-CN"/>
        </w:rPr>
        <w:t>装置预处理</w:t>
      </w:r>
      <w:r>
        <w:rPr>
          <w:rFonts w:hint="eastAsia" w:ascii="方正仿宋" w:hAnsi="方正仿宋" w:eastAsia="方正仿宋" w:cs="方正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sz w:val="32"/>
          <w:szCs w:val="32"/>
          <w:lang w:eastAsia="zh-CN"/>
        </w:rPr>
      </w:pPr>
      <w:r>
        <w:rPr>
          <w:rFonts w:hint="eastAsia" w:ascii="方正仿宋" w:hAnsi="方正仿宋" w:eastAsia="方正仿宋" w:cs="方正仿宋"/>
          <w:color w:val="auto"/>
          <w:sz w:val="32"/>
          <w:szCs w:val="32"/>
        </w:rPr>
        <w:t>储罐区废气</w:t>
      </w:r>
      <w:r>
        <w:rPr>
          <w:rFonts w:hint="eastAsia" w:ascii="方正仿宋" w:hAnsi="方正仿宋" w:eastAsia="方正仿宋" w:cs="方正仿宋"/>
          <w:color w:val="auto"/>
          <w:sz w:val="32"/>
          <w:szCs w:val="32"/>
          <w:lang w:val="en-US" w:eastAsia="zh-CN"/>
        </w:rPr>
        <w:t>经</w:t>
      </w:r>
      <w:r>
        <w:rPr>
          <w:rFonts w:hint="eastAsia" w:ascii="方正仿宋" w:hAnsi="方正仿宋" w:eastAsia="方正仿宋" w:cs="方正仿宋"/>
          <w:color w:val="auto"/>
          <w:sz w:val="32"/>
          <w:szCs w:val="32"/>
        </w:rPr>
        <w:t>“一级冷凝（循环冷却水）”预处理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危废暂存间废气收集后</w:t>
      </w:r>
      <w:r>
        <w:rPr>
          <w:rFonts w:hint="eastAsia" w:ascii="方正仿宋" w:hAnsi="方正仿宋" w:eastAsia="方正仿宋" w:cs="方正仿宋"/>
          <w:color w:val="auto"/>
          <w:sz w:val="32"/>
          <w:szCs w:val="32"/>
          <w:lang w:val="en-US" w:eastAsia="zh-CN"/>
        </w:rPr>
        <w:t>依托</w:t>
      </w:r>
      <w:r>
        <w:rPr>
          <w:rFonts w:hint="eastAsia" w:ascii="方正仿宋" w:hAnsi="方正仿宋" w:eastAsia="方正仿宋" w:cs="方正仿宋"/>
          <w:color w:val="auto"/>
          <w:sz w:val="32"/>
          <w:szCs w:val="32"/>
        </w:rPr>
        <w:t>沸石转轮吸附浓缩预处理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污水处理站废气、废水蒸发不凝气经密闭负压管线收集。</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sz w:val="32"/>
          <w:szCs w:val="32"/>
          <w:lang w:val="en-US" w:eastAsia="zh-CN"/>
        </w:rPr>
        <w:t>以上废气经车间预处理、收集后，按照《报告书》要求接入</w:t>
      </w:r>
      <w:r>
        <w:rPr>
          <w:rFonts w:hint="eastAsia" w:ascii="方正仿宋" w:hAnsi="方正仿宋" w:eastAsia="方正仿宋" w:cs="方正仿宋"/>
          <w:color w:val="auto"/>
          <w:sz w:val="32"/>
          <w:szCs w:val="32"/>
          <w:lang w:val="en-US" w:eastAsia="zh-CN"/>
        </w:rPr>
        <w:t>厂区</w:t>
      </w:r>
      <w:r>
        <w:rPr>
          <w:rFonts w:hint="eastAsia" w:ascii="方正仿宋" w:hAnsi="方正仿宋" w:eastAsia="方正仿宋" w:cs="方正仿宋"/>
          <w:color w:val="auto"/>
          <w:sz w:val="32"/>
          <w:szCs w:val="32"/>
        </w:rPr>
        <w:t>集中处理</w:t>
      </w:r>
      <w:r>
        <w:rPr>
          <w:rFonts w:hint="eastAsia" w:ascii="方正仿宋" w:hAnsi="方正仿宋" w:eastAsia="方正仿宋" w:cs="方正仿宋"/>
          <w:color w:val="auto"/>
          <w:sz w:val="32"/>
          <w:szCs w:val="32"/>
          <w:lang w:val="en-US" w:eastAsia="zh-CN"/>
        </w:rPr>
        <w:t>系统相应工序处理达标后，由对应排气筒达标排放。通过从含VOCs物料储存、输送和转移过程、工艺过程、设备与管线组件VOCs泄漏、敞开液面等环节对挥发性有机物和无机物进行全过程控制，减少</w:t>
      </w:r>
      <w:r>
        <w:rPr>
          <w:rFonts w:hint="eastAsia" w:ascii="方正仿宋" w:hAnsi="方正仿宋" w:eastAsia="方正仿宋" w:cs="方正仿宋"/>
          <w:color w:val="auto"/>
          <w:spacing w:val="0"/>
          <w:w w:val="100"/>
          <w:kern w:val="0"/>
          <w:sz w:val="32"/>
          <w:szCs w:val="32"/>
          <w:highlight w:val="none"/>
          <w:lang w:val="en-US" w:eastAsia="zh-CN"/>
        </w:rPr>
        <w:t>无组织排放</w:t>
      </w:r>
      <w:r>
        <w:rPr>
          <w:rFonts w:hint="eastAsia" w:ascii="方正仿宋" w:hAnsi="方正仿宋" w:eastAsia="方正仿宋" w:cs="方正仿宋"/>
          <w:color w:val="auto"/>
          <w:sz w:val="32"/>
          <w:szCs w:val="32"/>
          <w:highlight w:val="none"/>
        </w:rPr>
        <w:t>。</w:t>
      </w:r>
      <w:r>
        <w:rPr>
          <w:rFonts w:hint="eastAsia" w:ascii="方正仿宋" w:hAnsi="方正仿宋" w:eastAsia="方正仿宋" w:cs="方正仿宋"/>
          <w:color w:val="000000"/>
          <w:sz w:val="32"/>
          <w:szCs w:val="32"/>
          <w:lang w:val="en-US" w:eastAsia="zh-CN"/>
        </w:rPr>
        <w:t>开展泵、压缩机、搅拌器、阀门等VOC</w:t>
      </w:r>
      <w:r>
        <w:rPr>
          <w:rFonts w:hint="eastAsia" w:ascii="方正仿宋" w:hAnsi="方正仿宋" w:eastAsia="方正仿宋" w:cs="方正仿宋"/>
          <w:color w:val="000000"/>
          <w:sz w:val="32"/>
          <w:szCs w:val="32"/>
          <w:vertAlign w:val="baseline"/>
          <w:lang w:val="en-US" w:eastAsia="zh-CN"/>
        </w:rPr>
        <w:t>s</w:t>
      </w:r>
      <w:r>
        <w:rPr>
          <w:rFonts w:hint="eastAsia" w:ascii="方正仿宋" w:hAnsi="方正仿宋" w:eastAsia="方正仿宋" w:cs="方正仿宋"/>
          <w:color w:val="000000"/>
          <w:sz w:val="32"/>
          <w:szCs w:val="32"/>
          <w:lang w:val="en-US" w:eastAsia="zh-CN"/>
        </w:rPr>
        <w:t>泄漏检测和循环冷却水TOC浓度检测，当检测值超过泄漏认定浓度时进行泄漏修复。</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eastAsia" w:ascii="方正仿宋" w:hAnsi="方正仿宋" w:eastAsia="方正仿宋" w:cs="方正仿宋"/>
          <w:spacing w:val="4"/>
          <w:sz w:val="32"/>
          <w:szCs w:val="32"/>
        </w:rPr>
      </w:pPr>
      <w:r>
        <w:rPr>
          <w:rFonts w:hint="eastAsia" w:ascii="方正仿宋" w:hAnsi="方正仿宋" w:eastAsia="方正仿宋" w:cs="方正仿宋"/>
          <w:sz w:val="32"/>
          <w:szCs w:val="32"/>
          <w:highlight w:val="none"/>
        </w:rPr>
        <w:t>采取上述措施后，</w:t>
      </w:r>
      <w:r>
        <w:rPr>
          <w:rFonts w:hint="eastAsia" w:ascii="方正仿宋" w:hAnsi="方正仿宋" w:eastAsia="方正仿宋" w:cs="方正仿宋"/>
          <w:color w:val="auto"/>
          <w:sz w:val="32"/>
          <w:szCs w:val="32"/>
        </w:rPr>
        <w:t>1#排气筒</w:t>
      </w:r>
      <w:r>
        <w:rPr>
          <w:rFonts w:hint="eastAsia" w:ascii="方正仿宋" w:hAnsi="方正仿宋" w:eastAsia="方正仿宋" w:cs="方正仿宋"/>
          <w:color w:val="auto"/>
          <w:sz w:val="32"/>
          <w:szCs w:val="32"/>
          <w:lang w:val="en-US" w:eastAsia="zh-CN"/>
        </w:rPr>
        <w:t>颗粒物、氯化氢、光气、苯系物（甲苯、二甲苯）、酚类、氯苯类、NMHC、TVOC须符合《农药制造工业大气污染物排放标准》（GB39727-2020）表1中的排放限值；硫酸、氟化物、苯胺类、甲醇、二氧化硫须符合《大气污染物综合排放标准》（GB16297-1996）表2中的排放限值；二氯甲烷须符合《石油化学工业污染物排放标准》（GB31571-2015，含2024年修改单）表6中的排放限值；硫化氢及臭气浓度须符合《</w:t>
      </w:r>
      <w:bookmarkStart w:id="11" w:name="OLE_LINK2"/>
      <w:r>
        <w:rPr>
          <w:rFonts w:hint="eastAsia" w:ascii="方正仿宋" w:hAnsi="方正仿宋" w:eastAsia="方正仿宋" w:cs="方正仿宋"/>
          <w:color w:val="auto"/>
          <w:sz w:val="32"/>
          <w:szCs w:val="32"/>
          <w:lang w:val="en-US" w:eastAsia="zh-CN"/>
        </w:rPr>
        <w:t>恶臭污染物排放标准</w:t>
      </w:r>
      <w:bookmarkEnd w:id="11"/>
      <w:r>
        <w:rPr>
          <w:rFonts w:hint="eastAsia" w:ascii="方正仿宋" w:hAnsi="方正仿宋" w:eastAsia="方正仿宋" w:cs="方正仿宋"/>
          <w:color w:val="auto"/>
          <w:sz w:val="32"/>
          <w:szCs w:val="32"/>
          <w:lang w:val="en-US" w:eastAsia="zh-CN"/>
        </w:rPr>
        <w:t>》（GB 14554-93）中新建项目污染物排放标准限值。2#排气筒</w:t>
      </w:r>
      <w:r>
        <w:rPr>
          <w:rFonts w:hint="eastAsia" w:ascii="方正仿宋" w:hAnsi="方正仿宋" w:eastAsia="方正仿宋" w:cs="方正仿宋"/>
          <w:color w:val="000000"/>
          <w:sz w:val="32"/>
          <w:szCs w:val="32"/>
          <w:lang w:val="en-US" w:eastAsia="zh-CN"/>
        </w:rPr>
        <w:t>颗粒物、氨气、硫化氢、氯化氢、苯系物（甲苯、二甲苯）、酚类、NMHC、TVOC、二氧化硫、二氧化氮、二噁英类</w:t>
      </w:r>
      <w:r>
        <w:rPr>
          <w:rFonts w:hint="eastAsia" w:ascii="方正仿宋" w:hAnsi="方正仿宋" w:eastAsia="方正仿宋" w:cs="方正仿宋"/>
          <w:color w:val="auto"/>
          <w:sz w:val="32"/>
          <w:szCs w:val="32"/>
          <w:lang w:val="en-US" w:eastAsia="zh-CN"/>
        </w:rPr>
        <w:t>须符合</w:t>
      </w:r>
      <w:r>
        <w:rPr>
          <w:rFonts w:hint="eastAsia" w:ascii="方正仿宋" w:hAnsi="方正仿宋" w:eastAsia="方正仿宋" w:cs="方正仿宋"/>
          <w:color w:val="000000"/>
          <w:sz w:val="32"/>
          <w:szCs w:val="32"/>
          <w:lang w:val="en-US" w:eastAsia="zh-CN"/>
        </w:rPr>
        <w:t>《农药制造工业大气污染物排放标准》（GB39727-2020）表2</w:t>
      </w:r>
      <w:r>
        <w:rPr>
          <w:rFonts w:hint="eastAsia" w:ascii="方正仿宋" w:hAnsi="方正仿宋" w:eastAsia="方正仿宋" w:cs="方正仿宋"/>
          <w:color w:val="auto"/>
          <w:sz w:val="32"/>
          <w:szCs w:val="32"/>
          <w:lang w:val="en-US" w:eastAsia="zh-CN"/>
        </w:rPr>
        <w:t>中的排放限值；硫酸、甲醇须符合《大气污染物综合排放标准》（GB16297-1996）表2中的排放限值。</w:t>
      </w:r>
      <w:r>
        <w:rPr>
          <w:rFonts w:hint="eastAsia" w:ascii="方正仿宋" w:hAnsi="方正仿宋" w:eastAsia="方正仿宋" w:cs="方正仿宋"/>
          <w:color w:val="auto"/>
          <w:spacing w:val="0"/>
          <w:w w:val="100"/>
          <w:kern w:val="0"/>
          <w:sz w:val="32"/>
          <w:szCs w:val="32"/>
          <w:highlight w:val="none"/>
          <w:lang w:val="en-US" w:eastAsia="zh-CN"/>
        </w:rPr>
        <w:t>无组织废气</w:t>
      </w:r>
      <w:r>
        <w:rPr>
          <w:rFonts w:hint="eastAsia" w:ascii="方正仿宋" w:hAnsi="方正仿宋" w:eastAsia="方正仿宋" w:cs="方正仿宋"/>
          <w:color w:val="auto"/>
          <w:sz w:val="32"/>
          <w:szCs w:val="32"/>
          <w:lang w:val="en-US" w:eastAsia="zh-CN"/>
        </w:rPr>
        <w:t>光气、酚类、氯化氢、氯苯类须符合《农药制造工业大气污染物排放标准》（GB39727-2020）表3中的排放限值；厂界硫酸雾、非甲烷总烃、甲醇、颗粒物、苯胺类、甲苯、二甲苯须符合《大气污染物综合排放标准》（GB16297-1996）中新建项目污染物排放标准限值。厂房外NMHC须符合《农药制造工业大气污染物排放标准》（GB39727-2020）附录C表C.1厂区内VOCs无组织排放限值。氨、硫化氢、臭气浓度须符合《恶臭污染物排放标准》（GB14554-93）表1中的排放限值。</w:t>
      </w:r>
      <w:r>
        <w:rPr>
          <w:rFonts w:hint="eastAsia" w:ascii="方正仿宋" w:hAnsi="方正仿宋" w:eastAsia="方正仿宋" w:cs="方正仿宋"/>
          <w:color w:val="000000"/>
          <w:sz w:val="32"/>
          <w:szCs w:val="32"/>
        </w:rPr>
        <w:t>严格落实《重点行业移动源监管与核查技术指南》（HJ1321-2023）要求。</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pacing w:val="0"/>
          <w:sz w:val="32"/>
          <w:szCs w:val="32"/>
          <w:highlight w:val="none"/>
          <w:lang w:eastAsia="zh-CN"/>
        </w:rPr>
        <w:t>（三）加强水污染防治措施。</w:t>
      </w:r>
      <w:r>
        <w:rPr>
          <w:rFonts w:hint="eastAsia" w:ascii="方正仿宋" w:hAnsi="方正仿宋" w:eastAsia="方正仿宋" w:cs="方正仿宋"/>
          <w:sz w:val="32"/>
          <w:szCs w:val="32"/>
        </w:rPr>
        <w:t>按照“雨污分流、清污分流、分质处理、一水多用”原则优化完善给排水系统，进一步提高水的回用率，减少新鲜水用量和废水产生量。施工废水经沉淀处理后综合利用。</w:t>
      </w:r>
    </w:p>
    <w:p>
      <w:pPr>
        <w:keepNext w:val="0"/>
        <w:keepLines w:val="0"/>
        <w:pageBreakBefore w:val="0"/>
        <w:numPr>
          <w:ilvl w:val="0"/>
          <w:numId w:val="0"/>
        </w:numPr>
        <w:kinsoku/>
        <w:overflowPunct/>
        <w:topLinePunct w:val="0"/>
        <w:autoSpaceDE/>
        <w:autoSpaceDN/>
        <w:bidi w:val="0"/>
        <w:spacing w:line="540" w:lineRule="exact"/>
        <w:ind w:firstLine="632" w:firstLineChars="200"/>
        <w:textAlignment w:val="auto"/>
        <w:rPr>
          <w:rFonts w:hint="eastAsia" w:ascii="方正仿宋" w:hAnsi="方正仿宋" w:eastAsia="方正仿宋" w:cs="方正仿宋"/>
          <w:color w:val="auto"/>
          <w:sz w:val="32"/>
          <w:szCs w:val="32"/>
          <w:highlight w:val="none"/>
          <w:lang w:val="en-US" w:eastAsia="zh-CN"/>
        </w:rPr>
      </w:pPr>
      <w:r>
        <w:rPr>
          <w:rFonts w:hint="eastAsia" w:ascii="方正仿宋" w:hAnsi="方正仿宋" w:eastAsia="方正仿宋" w:cs="方正仿宋"/>
          <w:color w:val="000000"/>
          <w:sz w:val="32"/>
          <w:szCs w:val="32"/>
        </w:rPr>
        <w:t>运营期</w:t>
      </w:r>
      <w:r>
        <w:rPr>
          <w:rFonts w:hint="eastAsia" w:ascii="方正仿宋" w:hAnsi="方正仿宋" w:eastAsia="方正仿宋" w:cs="方正仿宋"/>
          <w:color w:val="000000"/>
          <w:sz w:val="32"/>
          <w:szCs w:val="32"/>
          <w:lang w:val="en-US" w:eastAsia="zh-CN"/>
        </w:rPr>
        <w:t>双氟磺草胺、氯酯磺草胺、甲酰胺磺隆、甲基二磺隆、甲基噻磺胺、甲基三唑</w:t>
      </w:r>
      <w:r>
        <w:rPr>
          <w:rFonts w:hint="eastAsia" w:ascii="方正仿宋" w:hAnsi="方正仿宋" w:eastAsia="方正仿宋" w:cs="方正仿宋"/>
          <w:sz w:val="32"/>
          <w:szCs w:val="32"/>
          <w:lang w:val="en-US" w:eastAsia="zh-CN"/>
        </w:rPr>
        <w:t>酮</w:t>
      </w:r>
      <w:r>
        <w:rPr>
          <w:rFonts w:hint="eastAsia" w:ascii="方正仿宋" w:hAnsi="方正仿宋" w:eastAsia="方正仿宋" w:cs="方正仿宋"/>
          <w:sz w:val="32"/>
          <w:szCs w:val="32"/>
        </w:rPr>
        <w:t>生产工艺废水及碱洗塔废水经预处理系统（蒸馏</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z w:val="32"/>
          <w:szCs w:val="32"/>
        </w:rPr>
        <w:t>四效蒸发）处理后，与</w:t>
      </w:r>
      <w:r>
        <w:rPr>
          <w:rFonts w:hint="eastAsia" w:ascii="方正仿宋" w:hAnsi="方正仿宋" w:eastAsia="方正仿宋" w:cs="方正仿宋"/>
          <w:sz w:val="32"/>
          <w:szCs w:val="32"/>
          <w:lang w:val="en-US" w:eastAsia="zh-CN"/>
        </w:rPr>
        <w:t>双氯磺草胺</w:t>
      </w:r>
      <w:r>
        <w:rPr>
          <w:rFonts w:hint="eastAsia" w:ascii="方正仿宋" w:hAnsi="方正仿宋" w:eastAsia="方正仿宋" w:cs="方正仿宋"/>
          <w:sz w:val="32"/>
          <w:szCs w:val="32"/>
        </w:rPr>
        <w:t>生产</w:t>
      </w:r>
      <w:r>
        <w:rPr>
          <w:rFonts w:hint="eastAsia" w:ascii="方正仿宋" w:hAnsi="方正仿宋" w:eastAsia="方正仿宋" w:cs="方正仿宋"/>
          <w:sz w:val="32"/>
          <w:szCs w:val="32"/>
          <w:lang w:val="en-US" w:eastAsia="zh-CN"/>
        </w:rPr>
        <w:t>工艺废水、</w:t>
      </w:r>
      <w:r>
        <w:rPr>
          <w:rFonts w:hint="eastAsia" w:ascii="方正仿宋" w:hAnsi="方正仿宋" w:eastAsia="方正仿宋" w:cs="方正仿宋"/>
          <w:sz w:val="32"/>
          <w:szCs w:val="32"/>
        </w:rPr>
        <w:t>设备冲洗废水、水环真空泵废水</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废气处理水洗塔废水、蒸汽冷</w:t>
      </w:r>
      <w:r>
        <w:rPr>
          <w:rFonts w:hint="eastAsia" w:ascii="方正仿宋" w:hAnsi="方正仿宋" w:eastAsia="方正仿宋" w:cs="方正仿宋"/>
          <w:color w:val="000000"/>
          <w:sz w:val="32"/>
          <w:szCs w:val="32"/>
        </w:rPr>
        <w:t>凝水等混合后排入厂区</w:t>
      </w:r>
      <w:r>
        <w:rPr>
          <w:rFonts w:hint="eastAsia" w:ascii="方正仿宋" w:hAnsi="方正仿宋" w:eastAsia="方正仿宋" w:cs="方正仿宋"/>
          <w:color w:val="000000"/>
          <w:sz w:val="32"/>
          <w:szCs w:val="32"/>
          <w:lang w:val="en-US" w:eastAsia="zh-CN"/>
        </w:rPr>
        <w:t>现有</w:t>
      </w:r>
      <w:r>
        <w:rPr>
          <w:rFonts w:hint="eastAsia" w:ascii="方正仿宋" w:hAnsi="方正仿宋" w:eastAsia="方正仿宋" w:cs="方正仿宋"/>
          <w:color w:val="000000"/>
          <w:sz w:val="32"/>
          <w:szCs w:val="32"/>
        </w:rPr>
        <w:t>污水处理站</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1000m</w:t>
      </w:r>
      <w:r>
        <w:rPr>
          <w:rFonts w:hint="eastAsia" w:ascii="方正仿宋" w:hAnsi="方正仿宋" w:eastAsia="方正仿宋" w:cs="方正仿宋"/>
          <w:color w:val="000000"/>
          <w:sz w:val="32"/>
          <w:szCs w:val="32"/>
          <w:vertAlign w:val="superscript"/>
          <w:lang w:val="en-US" w:eastAsia="zh-CN"/>
        </w:rPr>
        <w:t>3</w:t>
      </w:r>
      <w:r>
        <w:rPr>
          <w:rFonts w:hint="eastAsia" w:ascii="方正仿宋" w:hAnsi="方正仿宋" w:eastAsia="方正仿宋" w:cs="方正仿宋"/>
          <w:color w:val="000000"/>
          <w:sz w:val="32"/>
          <w:szCs w:val="32"/>
          <w:lang w:val="en-US" w:eastAsia="zh-CN"/>
        </w:rPr>
        <w:t>/d</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经</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气浮+</w:t>
      </w:r>
      <w:r>
        <w:rPr>
          <w:rFonts w:hint="eastAsia" w:ascii="方正仿宋" w:hAnsi="方正仿宋" w:eastAsia="方正仿宋" w:cs="方正仿宋"/>
          <w:color w:val="000000"/>
          <w:sz w:val="32"/>
          <w:szCs w:val="32"/>
          <w:lang w:eastAsia="zh-CN"/>
        </w:rPr>
        <w:t>微电解+芬顿氧化+絮凝沉淀</w:t>
      </w:r>
      <w:r>
        <w:rPr>
          <w:rFonts w:hint="eastAsia" w:ascii="方正仿宋" w:hAnsi="方正仿宋" w:eastAsia="方正仿宋" w:cs="方正仿宋"/>
          <w:color w:val="000000"/>
          <w:sz w:val="32"/>
          <w:szCs w:val="32"/>
          <w:lang w:val="en-US" w:eastAsia="zh-CN"/>
        </w:rPr>
        <w:t>+综合调节池+</w:t>
      </w:r>
      <w:r>
        <w:rPr>
          <w:rFonts w:hint="eastAsia" w:ascii="方正仿宋" w:hAnsi="方正仿宋" w:eastAsia="方正仿宋" w:cs="方正仿宋"/>
          <w:color w:val="000000"/>
          <w:sz w:val="32"/>
          <w:szCs w:val="32"/>
          <w:lang w:eastAsia="zh-CN"/>
        </w:rPr>
        <w:t>UASB池+一级A/O池+</w:t>
      </w:r>
      <w:r>
        <w:rPr>
          <w:rFonts w:hint="eastAsia" w:ascii="方正仿宋" w:hAnsi="方正仿宋" w:eastAsia="方正仿宋" w:cs="方正仿宋"/>
          <w:color w:val="000000"/>
          <w:sz w:val="32"/>
          <w:szCs w:val="32"/>
          <w:lang w:val="en-US" w:eastAsia="zh-CN"/>
        </w:rPr>
        <w:t>一</w:t>
      </w:r>
      <w:r>
        <w:rPr>
          <w:rFonts w:hint="eastAsia" w:ascii="方正仿宋" w:hAnsi="方正仿宋" w:eastAsia="方正仿宋" w:cs="方正仿宋"/>
          <w:color w:val="000000"/>
          <w:sz w:val="32"/>
          <w:szCs w:val="32"/>
          <w:lang w:eastAsia="zh-CN"/>
        </w:rPr>
        <w:t>沉池+二级A/O池+二沉池+混凝沉淀池”</w:t>
      </w:r>
      <w:r>
        <w:rPr>
          <w:rFonts w:hint="eastAsia" w:ascii="方正仿宋" w:hAnsi="方正仿宋" w:eastAsia="方正仿宋" w:cs="方正仿宋"/>
          <w:color w:val="000000"/>
          <w:sz w:val="32"/>
          <w:szCs w:val="32"/>
        </w:rPr>
        <w:t>处理</w:t>
      </w:r>
      <w:r>
        <w:rPr>
          <w:rFonts w:hint="eastAsia" w:ascii="方正仿宋" w:hAnsi="方正仿宋" w:eastAsia="方正仿宋" w:cs="方正仿宋"/>
          <w:color w:val="000000"/>
          <w:sz w:val="32"/>
          <w:szCs w:val="32"/>
          <w:lang w:val="en-US" w:eastAsia="zh-CN"/>
        </w:rPr>
        <w:t>后</w:t>
      </w:r>
      <w:r>
        <w:rPr>
          <w:rFonts w:hint="eastAsia" w:ascii="方正仿宋" w:hAnsi="方正仿宋" w:eastAsia="方正仿宋" w:cs="方正仿宋"/>
          <w:color w:val="000000"/>
          <w:kern w:val="2"/>
          <w:sz w:val="32"/>
          <w:szCs w:val="32"/>
          <w:lang w:val="en-US" w:eastAsia="zh-CN" w:bidi="ar-SA"/>
        </w:rPr>
        <w:t>，</w:t>
      </w:r>
      <w:r>
        <w:rPr>
          <w:rFonts w:hint="eastAsia" w:ascii="方正仿宋" w:hAnsi="方正仿宋" w:eastAsia="方正仿宋" w:cs="方正仿宋"/>
          <w:color w:val="000000"/>
          <w:spacing w:val="0"/>
          <w:w w:val="100"/>
          <w:kern w:val="2"/>
          <w:sz w:val="32"/>
          <w:szCs w:val="32"/>
          <w:lang w:val="zh-CN"/>
        </w:rPr>
        <w:t>TOC、BOD</w:t>
      </w:r>
      <w:r>
        <w:rPr>
          <w:rFonts w:hint="eastAsia" w:ascii="方正仿宋" w:hAnsi="方正仿宋" w:eastAsia="方正仿宋" w:cs="方正仿宋"/>
          <w:color w:val="000000"/>
          <w:spacing w:val="0"/>
          <w:w w:val="100"/>
          <w:kern w:val="2"/>
          <w:sz w:val="32"/>
          <w:szCs w:val="32"/>
          <w:vertAlign w:val="subscript"/>
          <w:lang w:val="zh-CN"/>
        </w:rPr>
        <w:t>5</w:t>
      </w:r>
      <w:r>
        <w:rPr>
          <w:rFonts w:hint="eastAsia" w:ascii="方正仿宋" w:hAnsi="方正仿宋" w:eastAsia="方正仿宋" w:cs="方正仿宋"/>
          <w:spacing w:val="0"/>
          <w:w w:val="100"/>
          <w:kern w:val="0"/>
          <w:sz w:val="32"/>
          <w:szCs w:val="32"/>
          <w:lang w:eastAsia="zh-CN"/>
        </w:rPr>
        <w:t>、</w:t>
      </w:r>
      <w:r>
        <w:rPr>
          <w:rFonts w:hint="eastAsia" w:ascii="方正仿宋" w:hAnsi="方正仿宋" w:eastAsia="方正仿宋" w:cs="方正仿宋"/>
          <w:color w:val="000000"/>
          <w:spacing w:val="0"/>
          <w:w w:val="100"/>
          <w:kern w:val="2"/>
          <w:sz w:val="32"/>
          <w:szCs w:val="32"/>
        </w:rPr>
        <w:t>可吸附有机卤素、吡啶、甲苯、二甲苯、氟化物、挥发</w:t>
      </w:r>
      <w:r>
        <w:rPr>
          <w:rFonts w:hint="eastAsia" w:ascii="方正仿宋" w:hAnsi="方正仿宋" w:eastAsia="方正仿宋" w:cs="方正仿宋"/>
          <w:color w:val="000000"/>
          <w:spacing w:val="0"/>
          <w:w w:val="100"/>
          <w:kern w:val="2"/>
          <w:sz w:val="32"/>
          <w:szCs w:val="32"/>
          <w:lang w:val="en-US" w:eastAsia="zh-CN"/>
        </w:rPr>
        <w:t>酚</w:t>
      </w:r>
      <w:r>
        <w:rPr>
          <w:rFonts w:hint="eastAsia" w:ascii="方正仿宋" w:hAnsi="方正仿宋" w:eastAsia="方正仿宋" w:cs="方正仿宋"/>
          <w:color w:val="000000"/>
          <w:spacing w:val="0"/>
          <w:w w:val="100"/>
          <w:kern w:val="2"/>
          <w:sz w:val="32"/>
          <w:szCs w:val="32"/>
        </w:rPr>
        <w:t>、苯胺类、氯苯类、硫化物、总铜</w:t>
      </w:r>
      <w:r>
        <w:rPr>
          <w:rFonts w:hint="eastAsia" w:ascii="方正仿宋" w:hAnsi="方正仿宋" w:eastAsia="方正仿宋" w:cs="方正仿宋"/>
          <w:color w:val="000000"/>
          <w:spacing w:val="0"/>
          <w:w w:val="100"/>
          <w:kern w:val="0"/>
          <w:sz w:val="32"/>
          <w:szCs w:val="32"/>
          <w:lang w:val="en-US" w:eastAsia="zh-CN"/>
        </w:rPr>
        <w:t>须符合</w:t>
      </w:r>
      <w:r>
        <w:rPr>
          <w:rFonts w:hint="eastAsia" w:ascii="方正仿宋" w:hAnsi="方正仿宋" w:eastAsia="方正仿宋" w:cs="方正仿宋"/>
          <w:color w:val="000000"/>
          <w:spacing w:val="0"/>
          <w:w w:val="100"/>
          <w:kern w:val="0"/>
          <w:sz w:val="32"/>
          <w:szCs w:val="32"/>
          <w:lang w:val="zh-CN" w:eastAsia="zh-CN"/>
        </w:rPr>
        <w:t>《农药工业水污染物排放标准》（GB 21523-2024）</w:t>
      </w:r>
      <w:r>
        <w:rPr>
          <w:rFonts w:hint="eastAsia" w:ascii="方正仿宋" w:hAnsi="方正仿宋" w:eastAsia="方正仿宋" w:cs="方正仿宋"/>
          <w:color w:val="000000"/>
          <w:spacing w:val="0"/>
          <w:w w:val="100"/>
          <w:kern w:val="0"/>
          <w:sz w:val="32"/>
          <w:szCs w:val="32"/>
          <w:lang w:eastAsia="zh-CN"/>
        </w:rPr>
        <w:t>间接排放限值要求，pH、石油类、色度、TDS、COD、氨氮、TN、TP、SS</w:t>
      </w:r>
      <w:r>
        <w:rPr>
          <w:rFonts w:hint="eastAsia" w:ascii="方正仿宋" w:hAnsi="方正仿宋" w:eastAsia="方正仿宋" w:cs="方正仿宋"/>
          <w:color w:val="000000"/>
          <w:spacing w:val="0"/>
          <w:w w:val="100"/>
          <w:kern w:val="0"/>
          <w:sz w:val="32"/>
          <w:szCs w:val="32"/>
          <w:lang w:val="en-US" w:eastAsia="zh-CN"/>
        </w:rPr>
        <w:t>须达到</w:t>
      </w:r>
      <w:r>
        <w:rPr>
          <w:rFonts w:hint="eastAsia" w:ascii="方正仿宋" w:hAnsi="方正仿宋" w:eastAsia="方正仿宋" w:cs="方正仿宋"/>
          <w:color w:val="000000"/>
          <w:spacing w:val="0"/>
          <w:w w:val="100"/>
          <w:kern w:val="0"/>
          <w:sz w:val="32"/>
          <w:szCs w:val="32"/>
          <w:lang w:eastAsia="zh-CN"/>
        </w:rPr>
        <w:t>兰州新区化工园区污水处理厂纳管标准限值要求，二氯甲烷</w:t>
      </w:r>
      <w:r>
        <w:rPr>
          <w:rFonts w:hint="eastAsia" w:ascii="方正仿宋" w:hAnsi="方正仿宋" w:eastAsia="方正仿宋" w:cs="方正仿宋"/>
          <w:color w:val="000000"/>
          <w:spacing w:val="0"/>
          <w:w w:val="100"/>
          <w:kern w:val="0"/>
          <w:sz w:val="32"/>
          <w:szCs w:val="32"/>
          <w:lang w:val="en-US" w:eastAsia="zh-CN"/>
        </w:rPr>
        <w:t>须符合</w:t>
      </w:r>
      <w:r>
        <w:rPr>
          <w:rFonts w:hint="eastAsia" w:ascii="方正仿宋" w:hAnsi="方正仿宋" w:eastAsia="方正仿宋" w:cs="方正仿宋"/>
          <w:color w:val="000000"/>
          <w:spacing w:val="0"/>
          <w:w w:val="100"/>
          <w:kern w:val="0"/>
          <w:sz w:val="32"/>
          <w:szCs w:val="32"/>
          <w:lang w:eastAsia="zh-CN"/>
        </w:rPr>
        <w:t>《石油化学工业污染物排放标准》</w:t>
      </w:r>
      <w:r>
        <w:rPr>
          <w:rFonts w:hint="eastAsia" w:ascii="方正仿宋" w:hAnsi="方正仿宋" w:eastAsia="方正仿宋" w:cs="方正仿宋"/>
          <w:color w:val="000000"/>
          <w:sz w:val="32"/>
          <w:szCs w:val="32"/>
          <w:lang w:val="en-US" w:eastAsia="zh-CN"/>
        </w:rPr>
        <w:t>（GB31571-2015，含2024年修改单）</w:t>
      </w:r>
      <w:r>
        <w:rPr>
          <w:rFonts w:hint="eastAsia" w:ascii="方正仿宋" w:hAnsi="方正仿宋" w:eastAsia="方正仿宋" w:cs="方正仿宋"/>
          <w:color w:val="000000"/>
          <w:spacing w:val="0"/>
          <w:w w:val="100"/>
          <w:kern w:val="0"/>
          <w:sz w:val="32"/>
          <w:szCs w:val="32"/>
          <w:lang w:eastAsia="zh-CN"/>
        </w:rPr>
        <w:t>限值要求</w:t>
      </w:r>
      <w:r>
        <w:rPr>
          <w:rFonts w:hint="eastAsia" w:ascii="方正仿宋" w:hAnsi="方正仿宋" w:eastAsia="方正仿宋" w:cs="方正仿宋"/>
          <w:color w:val="000000"/>
          <w:spacing w:val="0"/>
          <w:w w:val="100"/>
          <w:kern w:val="0"/>
          <w:sz w:val="32"/>
          <w:szCs w:val="32"/>
          <w:lang w:val="en-US" w:eastAsia="zh-CN"/>
        </w:rPr>
        <w:t>后</w:t>
      </w:r>
      <w:r>
        <w:rPr>
          <w:rFonts w:hint="eastAsia" w:ascii="方正仿宋" w:hAnsi="方正仿宋" w:eastAsia="方正仿宋" w:cs="方正仿宋"/>
          <w:color w:val="000000"/>
          <w:sz w:val="32"/>
          <w:szCs w:val="32"/>
        </w:rPr>
        <w:t>排至</w:t>
      </w:r>
      <w:r>
        <w:rPr>
          <w:rFonts w:hint="eastAsia" w:ascii="方正仿宋" w:hAnsi="方正仿宋" w:eastAsia="方正仿宋" w:cs="方正仿宋"/>
          <w:color w:val="000000"/>
          <w:spacing w:val="0"/>
          <w:w w:val="100"/>
          <w:kern w:val="0"/>
          <w:sz w:val="32"/>
          <w:szCs w:val="32"/>
          <w:lang w:eastAsia="zh-CN"/>
        </w:rPr>
        <w:t>兰州新区化工园区污水处理厂</w:t>
      </w:r>
      <w:r>
        <w:rPr>
          <w:rFonts w:hint="eastAsia" w:ascii="方正仿宋" w:hAnsi="方正仿宋" w:eastAsia="方正仿宋" w:cs="方正仿宋"/>
          <w:color w:val="000000"/>
          <w:spacing w:val="0"/>
          <w:w w:val="100"/>
          <w:kern w:val="0"/>
          <w:sz w:val="32"/>
          <w:szCs w:val="32"/>
          <w:lang w:val="en-US" w:eastAsia="zh-CN"/>
        </w:rPr>
        <w:t>进一步</w:t>
      </w:r>
      <w:r>
        <w:rPr>
          <w:rFonts w:hint="eastAsia" w:ascii="方正仿宋" w:hAnsi="方正仿宋" w:eastAsia="方正仿宋" w:cs="方正仿宋"/>
          <w:color w:val="000000"/>
          <w:sz w:val="32"/>
          <w:szCs w:val="32"/>
        </w:rPr>
        <w:t>处理。</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pacing w:val="0"/>
          <w:sz w:val="32"/>
          <w:szCs w:val="32"/>
          <w:highlight w:val="none"/>
          <w:lang w:eastAsia="zh-CN"/>
        </w:rPr>
        <w:t>（四）加强土壤及地下水污染防治措施。</w:t>
      </w:r>
      <w:r>
        <w:rPr>
          <w:rFonts w:hint="eastAsia" w:ascii="方正仿宋" w:hAnsi="方正仿宋" w:eastAsia="方正仿宋" w:cs="方正仿宋"/>
          <w:sz w:val="32"/>
          <w:szCs w:val="32"/>
        </w:rPr>
        <w:t>根据“源头控制、分区防控、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kinsoku/>
        <w:wordWrap w:val="0"/>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pacing w:val="0"/>
          <w:sz w:val="32"/>
          <w:szCs w:val="32"/>
          <w:highlight w:val="none"/>
          <w:lang w:eastAsia="zh-CN"/>
        </w:rPr>
        <w:t>（五）加强固体废物分类处置。</w:t>
      </w:r>
      <w:r>
        <w:rPr>
          <w:rFonts w:hint="eastAsia" w:ascii="方正仿宋" w:hAnsi="方正仿宋" w:eastAsia="方正仿宋" w:cs="方正仿宋"/>
          <w:sz w:val="32"/>
          <w:szCs w:val="32"/>
        </w:rPr>
        <w:t>严格落实《报告书》提出的各项固体废物处置措施，按照“减量化、资源化、无害化”及“不相容相分离”原则，对固体废物进行安全分类收集、处理和处置，确保不造成二次污染。</w:t>
      </w:r>
    </w:p>
    <w:p>
      <w:pPr>
        <w:keepNext w:val="0"/>
        <w:keepLines w:val="0"/>
        <w:pageBreakBefore w:val="0"/>
        <w:numPr>
          <w:ilvl w:val="0"/>
          <w:numId w:val="0"/>
        </w:numPr>
        <w:kinsoku/>
        <w:overflowPunct/>
        <w:topLinePunct w:val="0"/>
        <w:autoSpaceDE/>
        <w:autoSpaceDN/>
        <w:bidi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w:t>
      </w:r>
      <w:r>
        <w:rPr>
          <w:rFonts w:hint="eastAsia" w:ascii="方正仿宋" w:hAnsi="方正仿宋" w:eastAsia="方正仿宋" w:cs="方正仿宋"/>
          <w:sz w:val="32"/>
          <w:szCs w:val="32"/>
          <w:lang w:val="en-US" w:eastAsia="zh-CN"/>
        </w:rPr>
        <w:t>产</w:t>
      </w:r>
      <w:r>
        <w:rPr>
          <w:rFonts w:hint="eastAsia" w:ascii="方正仿宋" w:hAnsi="方正仿宋" w:eastAsia="方正仿宋" w:cs="方正仿宋"/>
          <w:color w:val="auto"/>
          <w:sz w:val="32"/>
          <w:szCs w:val="32"/>
          <w:highlight w:val="none"/>
          <w:lang w:val="en-US" w:eastAsia="zh-CN"/>
        </w:rPr>
        <w:t>生的</w:t>
      </w:r>
      <w:r>
        <w:rPr>
          <w:rFonts w:hint="eastAsia" w:ascii="方正仿宋" w:hAnsi="方正仿宋" w:eastAsia="方正仿宋" w:cs="方正仿宋"/>
          <w:color w:val="auto"/>
          <w:sz w:val="32"/>
          <w:szCs w:val="32"/>
          <w:highlight w:val="none"/>
        </w:rPr>
        <w:t>固体废物</w:t>
      </w:r>
      <w:r>
        <w:rPr>
          <w:rFonts w:hint="eastAsia" w:ascii="方正仿宋" w:hAnsi="方正仿宋" w:eastAsia="方正仿宋" w:cs="方正仿宋"/>
          <w:color w:val="auto"/>
          <w:sz w:val="32"/>
          <w:szCs w:val="32"/>
          <w:highlight w:val="none"/>
          <w:lang w:val="en-US" w:eastAsia="zh-CN"/>
        </w:rPr>
        <w:t>均为危险废物，包括</w:t>
      </w:r>
      <w:r>
        <w:rPr>
          <w:rFonts w:hint="eastAsia" w:ascii="方正仿宋" w:hAnsi="方正仿宋" w:eastAsia="方正仿宋" w:cs="方正仿宋"/>
          <w:color w:val="auto"/>
          <w:sz w:val="32"/>
          <w:szCs w:val="32"/>
          <w:highlight w:val="none"/>
          <w:lang w:eastAsia="zh-CN"/>
        </w:rPr>
        <w:t>蒸馏残渣、蒸馏残</w:t>
      </w:r>
      <w:r>
        <w:rPr>
          <w:rFonts w:hint="eastAsia" w:ascii="方正仿宋" w:hAnsi="方正仿宋" w:eastAsia="方正仿宋" w:cs="方正仿宋"/>
          <w:color w:val="auto"/>
          <w:sz w:val="32"/>
          <w:szCs w:val="32"/>
          <w:highlight w:val="none"/>
          <w:lang w:val="en-US" w:eastAsia="zh-CN"/>
        </w:rPr>
        <w:t>液</w:t>
      </w:r>
      <w:r>
        <w:rPr>
          <w:rFonts w:hint="eastAsia" w:ascii="方正仿宋" w:hAnsi="方正仿宋" w:eastAsia="方正仿宋" w:cs="方正仿宋"/>
          <w:color w:val="auto"/>
          <w:sz w:val="32"/>
          <w:szCs w:val="32"/>
          <w:highlight w:val="none"/>
          <w:lang w:eastAsia="zh-CN"/>
        </w:rPr>
        <w:t>、分层</w:t>
      </w:r>
      <w:r>
        <w:rPr>
          <w:rFonts w:hint="eastAsia" w:ascii="方正仿宋" w:hAnsi="方正仿宋" w:eastAsia="方正仿宋" w:cs="方正仿宋"/>
          <w:color w:val="auto"/>
          <w:sz w:val="32"/>
          <w:szCs w:val="32"/>
          <w:highlight w:val="none"/>
          <w:lang w:val="zh-CN"/>
        </w:rPr>
        <w:t>废母液</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lang w:val="zh-CN"/>
        </w:rPr>
        <w:t>蒸馏废渣、分层废酸、废活性炭、废水处理蒸馏前馏分、废水蒸发处理蒸发残渣、车间检修废机油、更换废布袋、污水处理物化污泥、污水处理生化污泥、水洗废液、</w:t>
      </w:r>
      <w:r>
        <w:rPr>
          <w:rFonts w:hint="eastAsia" w:ascii="方正仿宋" w:hAnsi="方正仿宋" w:eastAsia="方正仿宋" w:cs="方正仿宋"/>
          <w:color w:val="auto"/>
          <w:sz w:val="32"/>
          <w:szCs w:val="32"/>
          <w:highlight w:val="none"/>
          <w:lang w:eastAsia="zh-CN"/>
        </w:rPr>
        <w:t>化验室固废、废包装、废气处理冷凝液、</w:t>
      </w:r>
      <w:r>
        <w:rPr>
          <w:rFonts w:hint="eastAsia" w:ascii="方正仿宋" w:hAnsi="方正仿宋" w:eastAsia="方正仿宋" w:cs="方正仿宋"/>
          <w:color w:val="auto"/>
          <w:sz w:val="32"/>
          <w:szCs w:val="32"/>
          <w:highlight w:val="none"/>
        </w:rPr>
        <w:t>蒸馏</w:t>
      </w:r>
      <w:r>
        <w:rPr>
          <w:rFonts w:hint="eastAsia" w:ascii="方正仿宋" w:hAnsi="方正仿宋" w:eastAsia="方正仿宋" w:cs="方正仿宋"/>
          <w:color w:val="auto"/>
          <w:sz w:val="32"/>
          <w:szCs w:val="32"/>
          <w:highlight w:val="none"/>
          <w:lang w:val="zh-CN"/>
        </w:rPr>
        <w:t>废液、甲醇母液蒸馏前馏分、甲醇母液蒸馏残渣、乙腈蒸馏回收残渣、二氯甲烷蒸馏回收残渣、乙醇蒸馏回收残渣</w:t>
      </w:r>
      <w:r>
        <w:rPr>
          <w:rFonts w:hint="eastAsia" w:ascii="方正仿宋" w:hAnsi="方正仿宋" w:eastAsia="方正仿宋" w:cs="方正仿宋"/>
          <w:color w:val="auto"/>
          <w:sz w:val="32"/>
          <w:szCs w:val="32"/>
          <w:highlight w:val="none"/>
          <w:lang w:eastAsia="zh-CN"/>
        </w:rPr>
        <w:t>等</w:t>
      </w:r>
      <w:r>
        <w:rPr>
          <w:rFonts w:hint="eastAsia" w:ascii="方正仿宋" w:hAnsi="方正仿宋" w:eastAsia="方正仿宋" w:cs="方正仿宋"/>
          <w:color w:val="auto"/>
          <w:kern w:val="0"/>
          <w:sz w:val="32"/>
          <w:szCs w:val="32"/>
          <w:lang w:val="en-US" w:eastAsia="zh-CN"/>
        </w:rPr>
        <w:t>，</w:t>
      </w:r>
      <w:r>
        <w:rPr>
          <w:rFonts w:hint="eastAsia" w:ascii="方正仿宋" w:hAnsi="方正仿宋" w:eastAsia="方正仿宋" w:cs="方正仿宋"/>
          <w:color w:val="auto"/>
          <w:sz w:val="32"/>
          <w:szCs w:val="32"/>
          <w:highlight w:val="none"/>
          <w:lang w:val="en-US" w:eastAsia="zh-CN"/>
        </w:rPr>
        <w:t>暂存于厂区现有2座危废贮存库（2×720m</w:t>
      </w:r>
      <w:r>
        <w:rPr>
          <w:rFonts w:hint="eastAsia" w:ascii="方正仿宋" w:hAnsi="方正仿宋" w:eastAsia="方正仿宋" w:cs="方正仿宋"/>
          <w:color w:val="auto"/>
          <w:sz w:val="32"/>
          <w:szCs w:val="32"/>
          <w:highlight w:val="none"/>
          <w:vertAlign w:val="superscript"/>
          <w:lang w:val="en-US" w:eastAsia="zh-CN"/>
        </w:rPr>
        <w:t>2</w:t>
      </w:r>
      <w:r>
        <w:rPr>
          <w:rFonts w:hint="eastAsia" w:ascii="方正仿宋" w:hAnsi="方正仿宋" w:eastAsia="方正仿宋" w:cs="方正仿宋"/>
          <w:color w:val="auto"/>
          <w:sz w:val="32"/>
          <w:szCs w:val="32"/>
          <w:highlight w:val="none"/>
          <w:lang w:val="en-US" w:eastAsia="zh-CN"/>
        </w:rPr>
        <w:t>），</w:t>
      </w:r>
      <w:r>
        <w:rPr>
          <w:rFonts w:hint="eastAsia" w:ascii="方正仿宋" w:hAnsi="方正仿宋" w:eastAsia="方正仿宋" w:cs="方正仿宋"/>
          <w:color w:val="auto"/>
          <w:sz w:val="32"/>
          <w:szCs w:val="32"/>
          <w:highlight w:val="none"/>
        </w:rPr>
        <w:t>定期委托有危险废物处置资质的单位处置。</w:t>
      </w:r>
      <w:r>
        <w:rPr>
          <w:rFonts w:hint="eastAsia" w:ascii="方正仿宋" w:hAnsi="方正仿宋" w:eastAsia="方正仿宋" w:cs="方正仿宋"/>
          <w:sz w:val="32"/>
          <w:szCs w:val="32"/>
        </w:rPr>
        <w:t>危险废物</w:t>
      </w:r>
      <w:r>
        <w:rPr>
          <w:rFonts w:hint="eastAsia" w:ascii="方正仿宋" w:hAnsi="方正仿宋" w:eastAsia="方正仿宋" w:cs="方正仿宋"/>
          <w:sz w:val="32"/>
          <w:szCs w:val="32"/>
          <w:lang w:val="en-US" w:eastAsia="zh-CN"/>
        </w:rPr>
        <w:t>及</w:t>
      </w:r>
      <w:r>
        <w:rPr>
          <w:rFonts w:hint="eastAsia" w:ascii="方正仿宋" w:hAnsi="方正仿宋" w:eastAsia="方正仿宋" w:cs="方正仿宋"/>
          <w:color w:val="auto"/>
          <w:sz w:val="32"/>
          <w:szCs w:val="32"/>
          <w:highlight w:val="none"/>
          <w:lang w:val="en-US" w:eastAsia="zh-CN"/>
        </w:rPr>
        <w:t>危废贮存库管理</w:t>
      </w:r>
      <w:r>
        <w:rPr>
          <w:rFonts w:hint="eastAsia" w:ascii="方正仿宋" w:hAnsi="方正仿宋" w:eastAsia="方正仿宋" w:cs="方正仿宋"/>
          <w:sz w:val="32"/>
          <w:szCs w:val="32"/>
        </w:rPr>
        <w:t>严格</w:t>
      </w:r>
      <w:r>
        <w:rPr>
          <w:rFonts w:hint="eastAsia" w:ascii="方正仿宋" w:hAnsi="方正仿宋" w:eastAsia="方正仿宋" w:cs="方正仿宋"/>
          <w:sz w:val="32"/>
          <w:szCs w:val="32"/>
          <w:lang w:val="en-US" w:eastAsia="zh-CN"/>
        </w:rPr>
        <w:t>落实</w:t>
      </w:r>
      <w:r>
        <w:rPr>
          <w:rFonts w:hint="eastAsia" w:ascii="方正仿宋" w:hAnsi="方正仿宋" w:eastAsia="方正仿宋" w:cs="方正仿宋"/>
          <w:sz w:val="32"/>
          <w:szCs w:val="32"/>
        </w:rPr>
        <w:t>《危险废物贮存污染控制标准》（GB18597-2023）和《危险废物收集贮存运输技术规范》（HJ2025-2012</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要求，对危险废物进行收集、储存、转运和处置，严格落实“即产生、即包装、即称重、即打码、即入库”及“一码贯通”全过程信息化管理</w:t>
      </w:r>
      <w:r>
        <w:rPr>
          <w:rFonts w:hint="eastAsia" w:ascii="方正仿宋" w:hAnsi="方正仿宋" w:eastAsia="方正仿宋" w:cs="方正仿宋"/>
          <w:color w:val="000000"/>
          <w:sz w:val="32"/>
          <w:szCs w:val="32"/>
        </w:rPr>
        <w:t>要求</w:t>
      </w:r>
      <w:r>
        <w:rPr>
          <w:rFonts w:hint="eastAsia" w:ascii="方正仿宋" w:hAnsi="方正仿宋" w:eastAsia="方正仿宋" w:cs="方正仿宋"/>
          <w:sz w:val="32"/>
          <w:szCs w:val="32"/>
        </w:rPr>
        <w:t>。生活垃圾采用袋装化集中收集，交当地环卫部门清运处置。</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pacing w:val="0"/>
          <w:sz w:val="32"/>
          <w:szCs w:val="32"/>
          <w:highlight w:val="none"/>
          <w:lang w:eastAsia="zh-CN"/>
        </w:rPr>
        <w:t>（六）落实声环境保护措施。</w:t>
      </w:r>
      <w:r>
        <w:rPr>
          <w:rFonts w:hint="eastAsia" w:ascii="方正仿宋" w:hAnsi="方正仿宋" w:eastAsia="方正仿宋" w:cs="方正仿宋"/>
          <w:sz w:val="32"/>
          <w:szCs w:val="32"/>
        </w:rPr>
        <w:t>施工期场界噪声须达到《建筑施工噪声排放标准》（GB12523-2025）要求。优先选用低噪声设备并合理布局，对产生高噪声的噪声源采取有效的减振、消声、隔声、吸声等降噪措施，厂界噪声须达到《工业企业厂界环境噪声排放标准》（GB12348-2008）中3类标准。</w:t>
      </w:r>
    </w:p>
    <w:p>
      <w:pPr>
        <w:keepNext w:val="0"/>
        <w:keepLines w:val="0"/>
        <w:pageBreakBefore w:val="0"/>
        <w:widowControl w:val="0"/>
        <w:kinsoku/>
        <w:overflowPunct/>
        <w:topLinePunct w:val="0"/>
        <w:autoSpaceDE/>
        <w:autoSpaceDN/>
        <w:bidi w:val="0"/>
        <w:adjustRightInd w:val="0"/>
        <w:snapToGrid w:val="0"/>
        <w:spacing w:after="0" w:line="540" w:lineRule="exact"/>
        <w:ind w:left="0" w:leftChars="0" w:firstLine="632" w:firstLineChars="200"/>
        <w:jc w:val="both"/>
        <w:textAlignment w:val="auto"/>
        <w:rPr>
          <w:rFonts w:hint="eastAsia" w:ascii="方正仿宋" w:hAnsi="方正仿宋" w:eastAsia="方正仿宋" w:cs="方正仿宋"/>
          <w:kern w:val="0"/>
          <w:sz w:val="32"/>
          <w:szCs w:val="32"/>
          <w:lang w:val="en-US" w:eastAsia="zh-CN" w:bidi="ar-SA"/>
        </w:rPr>
      </w:pPr>
      <w:r>
        <w:rPr>
          <w:rFonts w:hint="eastAsia" w:ascii="方正楷体" w:hAnsi="方正楷体" w:eastAsia="方正楷体" w:cs="方正楷体"/>
          <w:spacing w:val="0"/>
          <w:kern w:val="2"/>
          <w:sz w:val="32"/>
          <w:szCs w:val="32"/>
          <w:highlight w:val="none"/>
          <w:lang w:val="en-US" w:eastAsia="zh-CN" w:bidi="ar-SA"/>
        </w:rPr>
        <w:t>（七）严格落实环境风险防范措施。</w:t>
      </w:r>
      <w:r>
        <w:rPr>
          <w:rFonts w:hint="eastAsia" w:ascii="方正仿宋" w:hAnsi="方正仿宋" w:eastAsia="方正仿宋" w:cs="方正仿宋"/>
          <w:kern w:val="0"/>
          <w:sz w:val="32"/>
          <w:szCs w:val="32"/>
          <w:lang w:val="en-US" w:eastAsia="zh-CN" w:bidi="ar-SA"/>
        </w:rPr>
        <w:t>加强各环保设施设计、维护和运行管理，加强物料、危险品储运和使用管理。</w:t>
      </w:r>
      <w:r>
        <w:rPr>
          <w:rFonts w:hint="eastAsia" w:ascii="方正仿宋" w:hAnsi="方正仿宋" w:eastAsia="方正仿宋" w:cs="方正仿宋"/>
          <w:color w:val="000000"/>
          <w:kern w:val="0"/>
          <w:sz w:val="32"/>
          <w:szCs w:val="32"/>
          <w:lang w:val="en-US" w:eastAsia="zh-CN" w:bidi="ar-SA"/>
        </w:rPr>
        <w:t>严格按照《报告书》要求落实各项环境风险防范措施，102车间依托现有光气应急处置措施，105</w:t>
      </w:r>
      <w:r>
        <w:rPr>
          <w:rFonts w:hint="eastAsia" w:ascii="方正仿宋" w:hAnsi="方正仿宋" w:eastAsia="方正仿宋" w:cs="方正仿宋"/>
          <w:kern w:val="2"/>
          <w:sz w:val="32"/>
          <w:szCs w:val="32"/>
          <w:lang w:val="en-US" w:eastAsia="zh-CN" w:bidi="ar"/>
        </w:rPr>
        <w:t>B车间增加一套事故情况下光气应急处置措施，处理工艺为“三级碱吸收”，设置有毒有害气体泄漏报警装置，罐区设置1.5m围堰。事故废水风险防范建立“单元－厂区－园区”的三级防控体系，制定突发环境事件</w:t>
      </w:r>
      <w:r>
        <w:rPr>
          <w:rFonts w:hint="eastAsia" w:ascii="方正仿宋" w:hAnsi="方正仿宋" w:eastAsia="方正仿宋" w:cs="方正仿宋"/>
          <w:color w:val="000000"/>
          <w:kern w:val="0"/>
          <w:sz w:val="32"/>
          <w:szCs w:val="32"/>
          <w:lang w:val="en-US" w:eastAsia="zh-CN" w:bidi="ar-SA"/>
        </w:rPr>
        <w:t>应急预案，并实现与相关管理部门和所在区域突发环境事件应急预案有效衔接，储备应急物资，定期开展应急培训和演练，完善风险事故应急预案。企业应严格落实环保设施安全生产要求，定期组织开展环保设施的安全风险评估。</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outlineLvl w:val="3"/>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关于主要</w:t>
      </w:r>
      <w:r>
        <w:rPr>
          <w:rFonts w:hint="eastAsia" w:ascii="黑体" w:hAnsi="黑体" w:eastAsia="黑体" w:cs="黑体"/>
          <w:sz w:val="32"/>
          <w:szCs w:val="32"/>
        </w:rPr>
        <w:t>污染物总量</w:t>
      </w:r>
    </w:p>
    <w:p>
      <w:pPr>
        <w:keepNext w:val="0"/>
        <w:keepLines w:val="0"/>
        <w:pageBreakBefore w:val="0"/>
        <w:kinsoku/>
        <w:overflowPunct/>
        <w:topLinePunct w:val="0"/>
        <w:autoSpaceDE/>
        <w:autoSpaceDN/>
        <w:bidi w:val="0"/>
        <w:spacing w:line="540" w:lineRule="exact"/>
        <w:ind w:firstLine="632" w:firstLineChars="200"/>
        <w:textAlignment w:val="auto"/>
        <w:rPr>
          <w:rFonts w:hint="eastAsia" w:ascii="方正仿宋" w:hAnsi="方正仿宋" w:eastAsia="方正仿宋" w:cs="方正仿宋"/>
          <w:sz w:val="32"/>
          <w:szCs w:val="32"/>
          <w:lang w:val="en-US" w:bidi="ar"/>
        </w:rPr>
      </w:pPr>
      <w:r>
        <w:rPr>
          <w:rFonts w:hint="eastAsia" w:ascii="方正仿宋" w:hAnsi="方正仿宋" w:eastAsia="方正仿宋" w:cs="方正仿宋"/>
          <w:sz w:val="32"/>
          <w:szCs w:val="32"/>
          <w:lang w:bidi="ar"/>
        </w:rPr>
        <w:t>根据你公司报送的《报告书》，本项目实施后全厂总量控制指标分别为：氮氧化物54.1763</w:t>
      </w:r>
      <w:r>
        <w:rPr>
          <w:rFonts w:hint="eastAsia" w:ascii="方正仿宋" w:hAnsi="方正仿宋" w:eastAsia="方正仿宋" w:cs="方正仿宋"/>
          <w:sz w:val="32"/>
          <w:szCs w:val="32"/>
          <w:lang w:val="en-US" w:eastAsia="zh-CN" w:bidi="ar"/>
        </w:rPr>
        <w:t>吨</w:t>
      </w:r>
      <w:r>
        <w:rPr>
          <w:rFonts w:hint="eastAsia" w:ascii="方正仿宋" w:hAnsi="方正仿宋" w:eastAsia="方正仿宋" w:cs="方正仿宋"/>
          <w:sz w:val="32"/>
          <w:szCs w:val="32"/>
          <w:lang w:bidi="ar"/>
        </w:rPr>
        <w:t>/</w:t>
      </w:r>
      <w:r>
        <w:rPr>
          <w:rFonts w:hint="eastAsia" w:ascii="方正仿宋" w:hAnsi="方正仿宋" w:eastAsia="方正仿宋" w:cs="方正仿宋"/>
          <w:sz w:val="32"/>
          <w:szCs w:val="32"/>
          <w:lang w:val="en-US" w:eastAsia="zh-CN" w:bidi="ar"/>
        </w:rPr>
        <w:t>年</w:t>
      </w:r>
      <w:r>
        <w:rPr>
          <w:rFonts w:hint="eastAsia" w:ascii="方正仿宋" w:hAnsi="方正仿宋" w:eastAsia="方正仿宋" w:cs="方正仿宋"/>
          <w:sz w:val="32"/>
          <w:szCs w:val="32"/>
          <w:lang w:bidi="ar"/>
        </w:rPr>
        <w:t>、挥发性有机物（以TVOC计）23.9424</w:t>
      </w:r>
      <w:r>
        <w:rPr>
          <w:rFonts w:hint="eastAsia" w:ascii="方正仿宋" w:hAnsi="方正仿宋" w:eastAsia="方正仿宋" w:cs="方正仿宋"/>
          <w:sz w:val="32"/>
          <w:szCs w:val="32"/>
          <w:lang w:val="en-US" w:eastAsia="zh-CN" w:bidi="ar"/>
        </w:rPr>
        <w:t>吨</w:t>
      </w:r>
      <w:r>
        <w:rPr>
          <w:rFonts w:hint="eastAsia" w:ascii="方正仿宋" w:hAnsi="方正仿宋" w:eastAsia="方正仿宋" w:cs="方正仿宋"/>
          <w:sz w:val="32"/>
          <w:szCs w:val="32"/>
          <w:lang w:bidi="ar"/>
        </w:rPr>
        <w:t>/</w:t>
      </w:r>
      <w:r>
        <w:rPr>
          <w:rFonts w:hint="eastAsia" w:ascii="方正仿宋" w:hAnsi="方正仿宋" w:eastAsia="方正仿宋" w:cs="方正仿宋"/>
          <w:sz w:val="32"/>
          <w:szCs w:val="32"/>
          <w:lang w:val="en-US" w:eastAsia="zh-CN" w:bidi="ar"/>
        </w:rPr>
        <w:t>年</w:t>
      </w:r>
      <w:r>
        <w:rPr>
          <w:rFonts w:hint="eastAsia" w:ascii="方正仿宋" w:hAnsi="方正仿宋" w:eastAsia="方正仿宋" w:cs="方正仿宋"/>
          <w:sz w:val="32"/>
          <w:szCs w:val="32"/>
          <w:lang w:bidi="ar"/>
        </w:rPr>
        <w:t>，新增氮氧化物3.417</w:t>
      </w:r>
      <w:r>
        <w:rPr>
          <w:rFonts w:hint="eastAsia" w:ascii="方正仿宋" w:hAnsi="方正仿宋" w:eastAsia="方正仿宋" w:cs="方正仿宋"/>
          <w:sz w:val="32"/>
          <w:szCs w:val="32"/>
          <w:lang w:val="en-US" w:eastAsia="zh-CN" w:bidi="ar"/>
        </w:rPr>
        <w:t>吨</w:t>
      </w:r>
      <w:r>
        <w:rPr>
          <w:rFonts w:hint="eastAsia" w:ascii="方正仿宋" w:hAnsi="方正仿宋" w:eastAsia="方正仿宋" w:cs="方正仿宋"/>
          <w:sz w:val="32"/>
          <w:szCs w:val="32"/>
          <w:lang w:bidi="ar"/>
        </w:rPr>
        <w:t>/</w:t>
      </w:r>
      <w:r>
        <w:rPr>
          <w:rFonts w:hint="eastAsia" w:ascii="方正仿宋" w:hAnsi="方正仿宋" w:eastAsia="方正仿宋" w:cs="方正仿宋"/>
          <w:sz w:val="32"/>
          <w:szCs w:val="32"/>
          <w:lang w:val="en-US" w:eastAsia="zh-CN" w:bidi="ar"/>
        </w:rPr>
        <w:t>年</w:t>
      </w:r>
      <w:r>
        <w:rPr>
          <w:rFonts w:hint="eastAsia" w:ascii="方正仿宋" w:hAnsi="方正仿宋" w:eastAsia="方正仿宋" w:cs="方正仿宋"/>
          <w:sz w:val="32"/>
          <w:szCs w:val="32"/>
          <w:lang w:bidi="ar"/>
        </w:rPr>
        <w:t>，挥发性有机物6.724</w:t>
      </w:r>
      <w:r>
        <w:rPr>
          <w:rFonts w:hint="eastAsia" w:ascii="方正仿宋" w:hAnsi="方正仿宋" w:eastAsia="方正仿宋" w:cs="方正仿宋"/>
          <w:sz w:val="32"/>
          <w:szCs w:val="32"/>
          <w:lang w:val="en-US" w:eastAsia="zh-CN" w:bidi="ar"/>
        </w:rPr>
        <w:t>吨</w:t>
      </w:r>
      <w:r>
        <w:rPr>
          <w:rFonts w:hint="eastAsia" w:ascii="方正仿宋" w:hAnsi="方正仿宋" w:eastAsia="方正仿宋" w:cs="方正仿宋"/>
          <w:sz w:val="32"/>
          <w:szCs w:val="32"/>
          <w:lang w:bidi="ar"/>
        </w:rPr>
        <w:t>/</w:t>
      </w:r>
      <w:r>
        <w:rPr>
          <w:rFonts w:hint="eastAsia" w:ascii="方正仿宋" w:hAnsi="方正仿宋" w:eastAsia="方正仿宋" w:cs="方正仿宋"/>
          <w:sz w:val="32"/>
          <w:szCs w:val="32"/>
          <w:lang w:val="en-US" w:eastAsia="zh-CN" w:bidi="ar"/>
        </w:rPr>
        <w:t>年</w:t>
      </w:r>
      <w:r>
        <w:rPr>
          <w:rFonts w:hint="eastAsia" w:ascii="方正仿宋" w:hAnsi="方正仿宋" w:eastAsia="方正仿宋" w:cs="方正仿宋"/>
          <w:sz w:val="32"/>
          <w:szCs w:val="32"/>
          <w:lang w:bidi="ar"/>
        </w:rPr>
        <w:t>。挥发性有机物替代来源</w:t>
      </w:r>
      <w:r>
        <w:rPr>
          <w:rFonts w:hint="eastAsia" w:ascii="方正仿宋" w:hAnsi="方正仿宋" w:eastAsia="方正仿宋" w:cs="方正仿宋"/>
          <w:sz w:val="32"/>
          <w:szCs w:val="32"/>
          <w:lang w:val="en-US" w:eastAsia="zh-CN" w:bidi="ar"/>
        </w:rPr>
        <w:t>于你</w:t>
      </w:r>
      <w:r>
        <w:rPr>
          <w:rFonts w:hint="eastAsia" w:ascii="方正仿宋" w:hAnsi="方正仿宋" w:eastAsia="方正仿宋" w:cs="方正仿宋"/>
          <w:sz w:val="32"/>
          <w:szCs w:val="32"/>
          <w:lang w:bidi="ar"/>
        </w:rPr>
        <w:t>公司关停1000吨/年邻异丙胺基磺酰苯甲酸甲酯生产线产生的挥发性有机物削减量0.0338吨/年</w:t>
      </w:r>
      <w:r>
        <w:rPr>
          <w:rFonts w:hint="eastAsia" w:ascii="方正仿宋" w:hAnsi="方正仿宋" w:eastAsia="方正仿宋" w:cs="方正仿宋"/>
          <w:sz w:val="32"/>
          <w:szCs w:val="32"/>
          <w:lang w:eastAsia="zh-CN" w:bidi="ar"/>
        </w:rPr>
        <w:t>、</w:t>
      </w:r>
      <w:r>
        <w:rPr>
          <w:rFonts w:hint="eastAsia" w:ascii="方正仿宋" w:hAnsi="方正仿宋" w:eastAsia="方正仿宋" w:cs="方正仿宋"/>
          <w:sz w:val="32"/>
          <w:szCs w:val="32"/>
          <w:lang w:bidi="ar"/>
        </w:rPr>
        <w:t>将2000吨/年三唑酮和2000吨/年甲磺草胺生产线产能均调整为1000吨/年产生的挥发性有机物削减量3.0473吨/年、现有已建成4个生产线车间预处理措施优化（均增加至少一级冷凝和多级吸收）后产生的挥发性有机物减排量4.04吨/年，共计7.12吨/年挥发性有机物削减量。氮氧化物替代来源为</w:t>
      </w:r>
      <w:r>
        <w:rPr>
          <w:rFonts w:hint="eastAsia" w:ascii="方正仿宋" w:hAnsi="方正仿宋" w:eastAsia="方正仿宋" w:cs="方正仿宋"/>
          <w:sz w:val="32"/>
          <w:szCs w:val="32"/>
          <w:lang w:val="en-US" w:eastAsia="zh-CN" w:bidi="ar"/>
        </w:rPr>
        <w:t>你</w:t>
      </w:r>
      <w:r>
        <w:rPr>
          <w:rFonts w:hint="eastAsia" w:ascii="方正仿宋" w:hAnsi="方正仿宋" w:eastAsia="方正仿宋" w:cs="方正仿宋"/>
          <w:sz w:val="32"/>
          <w:szCs w:val="32"/>
          <w:lang w:bidi="ar"/>
        </w:rPr>
        <w:t>公司已建成投产项目RTO处理系统末端处理由“急冷+碱洗”优化为“急冷+氧化还原吸收”，处理效率提升后所产生的氮氧化物减排量3.84吨/年</w:t>
      </w:r>
      <w:r>
        <w:rPr>
          <w:rFonts w:hint="eastAsia" w:ascii="方正仿宋" w:hAnsi="方正仿宋" w:eastAsia="方正仿宋" w:cs="方正仿宋"/>
          <w:sz w:val="32"/>
          <w:szCs w:val="32"/>
          <w:lang w:eastAsia="zh-CN" w:bidi="ar"/>
        </w:rPr>
        <w:t>。</w:t>
      </w:r>
      <w:r>
        <w:rPr>
          <w:rFonts w:hint="eastAsia" w:ascii="方正仿宋" w:hAnsi="方正仿宋" w:eastAsia="方正仿宋" w:cs="方正仿宋"/>
          <w:sz w:val="32"/>
          <w:szCs w:val="32"/>
          <w:lang w:val="en-US" w:eastAsia="zh-CN" w:bidi="ar"/>
        </w:rPr>
        <w:t>我厅根据</w:t>
      </w:r>
      <w:r>
        <w:rPr>
          <w:rFonts w:hint="eastAsia" w:ascii="方正仿宋" w:hAnsi="方正仿宋" w:eastAsia="方正仿宋" w:cs="方正仿宋"/>
          <w:sz w:val="32"/>
          <w:szCs w:val="32"/>
          <w:lang w:bidi="ar"/>
        </w:rPr>
        <w:t>原环</w:t>
      </w:r>
      <w:r>
        <w:rPr>
          <w:rFonts w:hint="eastAsia" w:ascii="方正仿宋" w:hAnsi="方正仿宋" w:eastAsia="方正仿宋" w:cs="方正仿宋"/>
          <w:sz w:val="32"/>
          <w:szCs w:val="32"/>
        </w:rPr>
        <w:t>保部《建设项目主要污染物排放总量指标审核及管理暂行办法》（环发〔2014〕197号）有关要求，</w:t>
      </w:r>
      <w:r>
        <w:rPr>
          <w:rFonts w:hint="eastAsia" w:ascii="方正仿宋" w:hAnsi="方正仿宋" w:eastAsia="方正仿宋" w:cs="方正仿宋"/>
          <w:sz w:val="32"/>
          <w:szCs w:val="32"/>
          <w:lang w:val="en-US" w:eastAsia="zh-CN"/>
        </w:rPr>
        <w:t>出具了</w:t>
      </w:r>
      <w:r>
        <w:rPr>
          <w:rFonts w:hint="eastAsia" w:ascii="方正仿宋" w:hAnsi="方正仿宋" w:eastAsia="方正仿宋" w:cs="方正仿宋"/>
          <w:sz w:val="32"/>
          <w:szCs w:val="32"/>
          <w:lang w:val="en-US" w:eastAsia="zh-CN" w:bidi="ar"/>
        </w:rPr>
        <w:t>《</w:t>
      </w:r>
      <w:r>
        <w:rPr>
          <w:rFonts w:hint="eastAsia" w:ascii="方正仿宋" w:hAnsi="方正仿宋" w:eastAsia="方正仿宋" w:cs="方正仿宋"/>
          <w:sz w:val="32"/>
          <w:szCs w:val="32"/>
          <w:lang w:bidi="ar"/>
        </w:rPr>
        <w:t>关于确认甘肃康巴斯生物科技有限公司高端农药原药及中间体建设项目主要大气污染物排放总量控制指标来源的函</w:t>
      </w:r>
      <w:r>
        <w:rPr>
          <w:rFonts w:hint="eastAsia" w:ascii="方正仿宋" w:hAnsi="方正仿宋" w:eastAsia="方正仿宋" w:cs="方正仿宋"/>
          <w:sz w:val="32"/>
          <w:szCs w:val="32"/>
          <w:lang w:eastAsia="zh-CN" w:bidi="ar"/>
        </w:rPr>
        <w:t>》（</w:t>
      </w:r>
      <w:r>
        <w:rPr>
          <w:rFonts w:hint="eastAsia" w:ascii="方正仿宋" w:hAnsi="方正仿宋" w:eastAsia="方正仿宋" w:cs="方正仿宋"/>
          <w:sz w:val="32"/>
          <w:szCs w:val="32"/>
        </w:rPr>
        <w:t>甘环办大气函〔202</w:t>
      </w:r>
      <w:r>
        <w:rPr>
          <w:rFonts w:hint="eastAsia" w:ascii="方正仿宋" w:hAnsi="方正仿宋" w:eastAsia="方正仿宋" w:cs="方正仿宋"/>
          <w:sz w:val="32"/>
          <w:szCs w:val="32"/>
          <w:lang w:val="en-US" w:eastAsia="zh-CN"/>
        </w:rPr>
        <w:t>6</w:t>
      </w:r>
      <w:r>
        <w:rPr>
          <w:rFonts w:hint="eastAsia" w:ascii="方正仿宋" w:hAnsi="方正仿宋" w:eastAsia="方正仿宋" w:cs="方正仿宋"/>
          <w:sz w:val="32"/>
          <w:szCs w:val="32"/>
        </w:rPr>
        <w:t>〕4号</w:t>
      </w:r>
      <w:r>
        <w:rPr>
          <w:rFonts w:hint="eastAsia" w:ascii="方正仿宋" w:hAnsi="方正仿宋" w:eastAsia="方正仿宋" w:cs="方正仿宋"/>
          <w:sz w:val="32"/>
          <w:szCs w:val="32"/>
          <w:lang w:eastAsia="zh-CN" w:bidi="ar"/>
        </w:rPr>
        <w:t>）</w:t>
      </w:r>
      <w:r>
        <w:rPr>
          <w:rFonts w:hint="eastAsia" w:ascii="方正仿宋" w:hAnsi="方正仿宋" w:eastAsia="方正仿宋" w:cs="方正仿宋"/>
          <w:sz w:val="32"/>
          <w:szCs w:val="32"/>
          <w:lang w:val="en-US" w:eastAsia="zh-CN" w:bidi="ar"/>
        </w:rPr>
        <w:t>对污染物总量来源进行了确认。</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outlineLvl w:val="3"/>
        <w:rPr>
          <w:rFonts w:hint="eastAsia" w:ascii="黑体" w:hAnsi="黑体" w:eastAsia="黑体" w:cs="黑体"/>
          <w:sz w:val="32"/>
          <w:szCs w:val="32"/>
        </w:rPr>
      </w:pPr>
      <w:r>
        <w:rPr>
          <w:rFonts w:hint="eastAsia" w:ascii="黑体" w:hAnsi="黑体" w:eastAsia="黑体" w:cs="黑体"/>
          <w:sz w:val="32"/>
          <w:szCs w:val="32"/>
        </w:rPr>
        <w:t>四、严格落实建设项目环境管理要求</w:t>
      </w:r>
    </w:p>
    <w:p>
      <w:pPr>
        <w:keepNext w:val="0"/>
        <w:keepLines w:val="0"/>
        <w:pageBreakBefore w:val="0"/>
        <w:kinsoku/>
        <w:overflowPunct/>
        <w:topLinePunct w:val="0"/>
        <w:autoSpaceDE/>
        <w:autoSpaceDN/>
        <w:bidi w:val="0"/>
        <w:adjustRightInd w:val="0"/>
        <w:snapToGrid w:val="0"/>
        <w:spacing w:line="540" w:lineRule="exact"/>
        <w:ind w:firstLine="640"/>
        <w:textAlignment w:val="auto"/>
        <w:rPr>
          <w:rFonts w:hint="eastAsia" w:ascii="方正仿宋" w:hAnsi="方正仿宋" w:eastAsia="方正仿宋" w:cs="方正仿宋"/>
          <w:sz w:val="32"/>
          <w:szCs w:val="32"/>
          <w:lang w:bidi="ar"/>
        </w:rPr>
      </w:pPr>
      <w:r>
        <w:rPr>
          <w:rFonts w:hint="eastAsia" w:ascii="方正仿宋" w:hAnsi="方正仿宋" w:eastAsia="方正仿宋" w:cs="方正仿宋"/>
          <w:sz w:val="32"/>
          <w:szCs w:val="32"/>
          <w:lang w:bidi="ar"/>
        </w:rPr>
        <w:t>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发现污染物排放监测数据异常的，应当及时报告生态环境主管部门，并根据结果不断优化各项生态环境保护措施，确保稳定达标排放，做好信息公开，接受社会监督。</w:t>
      </w:r>
    </w:p>
    <w:p>
      <w:pPr>
        <w:keepNext w:val="0"/>
        <w:keepLines w:val="0"/>
        <w:pageBreakBefore w:val="0"/>
        <w:kinsoku/>
        <w:overflowPunct/>
        <w:topLinePunct w:val="0"/>
        <w:autoSpaceDE/>
        <w:autoSpaceDN/>
        <w:bidi w:val="0"/>
        <w:adjustRightInd w:val="0"/>
        <w:snapToGrid w:val="0"/>
        <w:spacing w:line="540" w:lineRule="exact"/>
        <w:ind w:firstLine="640"/>
        <w:textAlignment w:val="auto"/>
        <w:rPr>
          <w:rFonts w:hint="eastAsia" w:ascii="方正仿宋" w:hAnsi="方正仿宋" w:eastAsia="方正仿宋" w:cs="方正仿宋"/>
          <w:sz w:val="32"/>
          <w:szCs w:val="32"/>
          <w:lang w:bidi="ar"/>
        </w:rPr>
      </w:pPr>
      <w:r>
        <w:rPr>
          <w:rFonts w:hint="eastAsia" w:ascii="方正仿宋" w:hAnsi="方正仿宋" w:eastAsia="方正仿宋" w:cs="方正仿宋"/>
          <w:color w:val="000000"/>
          <w:sz w:val="32"/>
          <w:szCs w:val="32"/>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z w:val="32"/>
          <w:szCs w:val="32"/>
          <w:lang w:bidi="ar"/>
        </w:rPr>
        <w:t>。</w:t>
      </w:r>
    </w:p>
    <w:p>
      <w:pPr>
        <w:keepNext w:val="0"/>
        <w:keepLines w:val="0"/>
        <w:pageBreakBefore w:val="0"/>
        <w:kinsoku/>
        <w:overflowPunct/>
        <w:topLinePunct w:val="0"/>
        <w:autoSpaceDE/>
        <w:autoSpaceDN/>
        <w:bidi w:val="0"/>
        <w:adjustRightInd w:val="0"/>
        <w:snapToGrid w:val="0"/>
        <w:spacing w:line="540" w:lineRule="exact"/>
        <w:ind w:firstLine="640"/>
        <w:textAlignment w:val="auto"/>
        <w:rPr>
          <w:rFonts w:hint="eastAsia" w:ascii="方正仿宋" w:hAnsi="方正仿宋" w:eastAsia="方正仿宋" w:cs="方正仿宋"/>
          <w:color w:val="000000"/>
          <w:sz w:val="32"/>
          <w:szCs w:val="32"/>
          <w:lang w:bidi="ar"/>
        </w:rPr>
      </w:pPr>
      <w:r>
        <w:rPr>
          <w:rFonts w:hint="eastAsia" w:ascii="方正仿宋" w:hAnsi="方正仿宋" w:eastAsia="方正仿宋" w:cs="方正仿宋"/>
          <w:sz w:val="32"/>
          <w:szCs w:val="32"/>
          <w:lang w:bidi="ar"/>
        </w:rPr>
        <w:t>项目开工建设前，你公司应当依法取得其他行政许可手续</w:t>
      </w:r>
      <w:r>
        <w:rPr>
          <w:rFonts w:hint="eastAsia" w:ascii="方正仿宋" w:hAnsi="方正仿宋" w:eastAsia="方正仿宋" w:cs="方正仿宋"/>
          <w:color w:val="000000"/>
          <w:sz w:val="32"/>
          <w:szCs w:val="32"/>
          <w:lang w:bidi="ar"/>
        </w:rPr>
        <w:t>，涉及产业政策、土地规划、水利等事项，以相应行政主管部门审批意见为准。</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outlineLvl w:val="3"/>
        <w:rPr>
          <w:rFonts w:hint="eastAsia" w:ascii="黑体" w:hAnsi="黑体" w:eastAsia="黑体" w:cs="黑体"/>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FD9177$01$3E$00001" descr="nwkOiId/bBbOAe61rgYT4vXM3UaFFF0tl2W9B2ekj1Z7kYnHXrUHbs1gN35c90qvsB77yg4NcDYlnlewP4RmPEnf2d9tk4tKaBZbYjZRnzh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6ShUVcy6zZWwn37jUYBrZeHpdT5WUMiBrhoZS309N2XKSIkP0+i0v9sW0s9w5BsWAIlbAnzy1ilHl/1YoZVN5TblKgNEZynlJtm6aM1QHNHeP0ubu575OyhJuumJpx+zfdynm4q2B5pck3HuqQVOXSndAzsxX6JDe67n/CIJzkLap8J7+duDhaSO3tx4rn8Mi2Ex236Myf07rDBUyqpjY+3IoedhPDp6wKjbrrnudDu63El6QN1G1KDxNlV+nsG7PVKPzoR7v0C9reL+32lXqGCCaElAnH7TCn2/uEmV0YQwpc2+fB06HYNCuhjvdVh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Frot5KNF7icmC9umloB0ifnEsUpYBXLxYE3/QLwpJDide37Awl1bp3sOCzZWVOtWZscYBTQO8xkNGpr7qTV/GdbBWdE+tB4dYt3FvS4iRP/ZHl9RpY1t3uhCDD8z3GZK5yFVm+H7KbCWXrTaLma7E8Uk41vzdwZ5FGzsnjYHcZ3zl/YqoVp+wwvZfpa+gcXvM5+ESzFk6iYnF99Kj8cl5z+yuZC2io27uzhrLqsTG9zGn0a5Nym05odAYHncQ1kp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XwMnsPoVwLSJL6wm8/199I5J2c+VXaUI1ieGvMeQztCWFGznk4EHyzf6o+XtImGmW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FD9177$01$3E$00001" o:spid="_x0000_s1026" o:spt="1" alt="nwkOiId/bBbOAe61rgYT4vXM3UaFFF0tl2W9B2ekj1Z7kYnHXrUHbs1gN35c90qvsB77yg4NcDYlnlewP4RmPEnf2d9tk4tKaBZbYjZRnzh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6ShUVcy6zZWwn37jUYBrZeHpdT5WUMiBrhoZS309N2XKSIkP0+i0v9sW0s9w5BsWAIlbAnzy1ilHl/1YoZVN5TblKgNEZynlJtm6aM1QHNHeP0ubu575OyhJuumJpx+zfdynm4q2B5pck3HuqQVOXSndAzsxX6JDe67n/CIJzkLap8J7+duDhaSO3tx4rn8Mi2Ex236Myf07rDBUyqpjY+3IoedhPDp6wKjbrrnudDu63El6QN1G1KDxNlV+nsG7PVKPzoR7v0C9reL+32lXqGCCaElAnH7TCn2/uEmV0YQwpc2+fB06HYNCuhjvdVh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Frot5KNF7icmC9umloB0ifnEsUpYBXLxYE3/QLwpJDide37Awl1bp3sOCzZWVOtWZscYBTQO8xkNGpr7qTV/GdbBWdE+tB4dYt3FvS4iRP/ZHl9RpY1t3uhCDD8z3GZK5yFVm+H7KbCWXrTaLma7E8Uk41vzdwZ5FGzsnjYHcZ3zl/YqoVp+wwvZfpa+gcXvM5+ESzFk6iYnF99Kj8cl5z+yuZC2io27uzhrLqsTG9zGn0a5Nym05odAYHncQ1kp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XwMnsPoVwLSJL6wm8/199I5J2c+VXaUI1ieGvMeQztCWFGznk4EHyzf6o+XtImGmWXdUnMu36C/vZnTmSD5xk0="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3j2EY6AkAAGMOAAAOAAAAZHJzL2Uyb0RvYy54bWyt&#10;V8mOq1gS3bfU/2BZtUNdgDHTU71qYWaDjbENGDYtZrDhMo9f39eZWXMvatG5ICOIuCeGG0Ynfvr3&#10;XBabMW67vALft/iP2HYTg7CKcpB+31p36V/MdtP1Poj8ogLx9+0Sd9t///zPf/w01d/iXZVVRRS3&#10;GwgCum9T/X2b9X39DUW7MItLv/uxqmMAjUnVln4P1TZFo9afIHpZoDsMo9CpaqO6rcK46+Bb4dO4&#10;/UJs/w5glSR5GAtVOJQx6D9R27jwe1hSl+V1t/35I9skicPeSJIu7jfF9y2stP94wiBQDt5P9Oef&#10;/G9p69dZHn6l4P+dFP5UU+nnAAb9FUrwe38ztPlfoMo8bKuuSvofw6pEPwv56AisAsf+1Jtb5tfx&#10;Ry2w1V39a9O7/x9seB4v7SaP4CTQ2w3wS3jjmiz8h2IlgcVp+gcM/4EQf8DgH77dRHEXwuaB6WXk&#10;aoQGh8DgYgpvU/e+Hx8nwvIlScL6Yuewh138euIe/XKB8mgtJejw9EyQIYs1Y3eg6SXdn0PBLUAR&#10;T5f9tbyIINlFbP/a95p/8AL36V3BmokuHQcEy1UgkXGVkep7b+lzc6J67lD6AmIpuqHcbDZBuZK3&#10;g1T190nxPIfcqRofRjIXpnc6soeHtPPoMOuE7Iy6S0E0sUFcsYATK1tRWfHkTMmukpmxFHpJUSkJ&#10;BHTTWftjtAC7m7lXEJiMHRBX1zR7098fwetmXSI+NYc2BIYp8xNDRwtW0heWN1kn09r6XBtOs1+L&#10;wZX0PVgZS72uK2n6RjEgci87XGSA5rTfHyrqnjTXs8/KQnZVe1DhRXBd7lcgA96+FA7hertUvCEr&#10;xme5lfLhPXJu+3un2jg3lPiMPzRxidU7ron9sZQIC44ynxChlSgsEreZsTh7hbQdtCSp7CmcfLa2&#10;lOdtNHiq8Yx7TJ/nwykl4oASF8dfQ+uE5W6Pj11r8VdVvg67UovExj4Wgj+xFksweo71w+ATjW8W&#10;pvFomxZr4tTt4seNzASfJQs0OJPRfVm1aJkuTKyRqAsuup0ZwbzorP+wR9Hlg6CPibqk3GvQPS2a&#10;VHnuvOhCu3+kcPJa8bDYFZ47nW5dLiGVCUp/CrRrh0kdojK1I43K/MBvy0hrCDVU0itEH2iajPRt&#10;QllJOTYXOWyoW2bZ4UKtnjMBgn5a7qH1YqWO7qRjnfJDm1XejcDY8+6h3dTXBUNybGQ7B+vYiTx0&#10;DqcWAQfWBc8LpUBxt/LsM3kPCi09i94CimNfUv4JN5WzEl+wIRhImjSW7DgM5bGekTWBE1Tum92B&#10;rMMXoQyNaRuPG4i4tZsf1FGIKRqgvHpcX7pfM0caiQYh828G0c/7FjCnfCfOO4I6LQlGt8LBWpr6&#10;6SKEWsVRdhFqatKeQduCIRIGihALyjzjMq4J87mwEdDJ9MXWLmt1pUeMZ9tYR4hd8WhknvfFggMK&#10;fefBDh3E0sZcc6rDHZIcMEpxz/yQPcfIzkxiLJlMW/AOBagTnoZ1bfyVSHhdeylg0NQwfuLTKMzo&#10;LCHohbFqRfY0b2947UxyDjuJ1x1HecbzpIS6wPWg31GHI47z8lg35eEqXNLJoQvqilaM2tbJyWYv&#10;Pr8PTkWPenzGC/uKY3m0Y0wlYBdP5u/FdSbIMpsCngL9fD6whOpZJS0MJ2Y02acs6Bees1KhUx7g&#10;sJid/lgyPyhY9RiiKz2PfmDeJemURaVr5kJeCyNV1fdnehdLUr2XEXHtZXrHC8lIqjEVXJyrv1fL&#10;2cnWi1ohhDneGbXxTr75cKZJjdirg1f9zUBbbhWDINUPNsvp5zs5rdLRXgtZHCIvrD03dR583TCG&#10;gURHbibDdjQHV63S9DqUHJtUDoHvLYJkh/VKTmb68nQ+t0xTPaK0fSB1kNOJJOkY/awi5yVhKnbk&#10;sZuzf4k+jmik2Cc90gm44SKn2tCw+WzgElmRR03Jz9TUP3SL95mjtOteCvwgtVVPameJzsOSZ4ey&#10;qA5YngCxs2r38NBnVyRQU5/qo5BHMUFzU4EHNdEZPPwV2UbveF3oHu6mwcyvs1y3dHO3UTkKDk4k&#10;Iv1hH7k9IY23fX69oJ5SsNfaxXtigLcpMCsB54NcJLtEFFoLeOfR3n299GmRsV57fFyjySMlee3A&#10;01VCj1gL1G0qu0amafSS2kfS8DGeSES8rdKLyl0gsaz2ZMKCXJFl8PhdXu3oYc1avenuMrvKAPPJ&#10;81JiZBVxrgJCE3/VASBElE3PTfTi+ekQz76M8LYgxkDEz71UqoNhxXqMTI9+sDnhrrMcho7ti5cL&#10;8YChO798jrxK4XGiorm4DLko0/69NXjtzne4WLwip2p86hLomDOb+/Eu6MuQoSa/n2e3yW/Tqaz5&#10;lffi193k8Tmcypsns4psxhdWeyiYhj3zGQsyJzXSgkKKqCfcU7ajHOkY4hqNy21LnSwhQNCuVwaZ&#10;7TWWP1nkjNvxBXDdXAxaVGaNdsOP1ao7lnnWQ/mwXHX/+DLiyNZSisPLcW/Xl7hR0t3T4yzLZWuB&#10;KRivlm/csL+f24bARDYv+fHl69YRTRHO96Un2IUarTW8Zsldq+vFrbo9GEMxL2E4sZ2Pd8QVvSQL&#10;cmHG20N38VdwyFcsONM2Q6k77+SYPGIluBPEvS48zYOFSim2YCv9CpH8saP5CnCNOLDUXZwZI3zZ&#10;HirmQ4N4T4YpU3BIu2MwHAf4AVDB7snfSwRH8RV/zWEyVU8ED8/PwdbPD9pBT69ZruegO8cgvq5B&#10;9Jp2rgvA07oRDkOrL7+aNfaZxAzdUgv+mE6gu1T2pN+OOjWVDIqzrEoedyFiP3xLxfNYHk+xufa8&#10;AwcUvPaisqwJVSGPXi3l0nlEFjgNBMWjowfu5U0g5xf2fbvJ8iiK31T7TTanuvsGOdetvrRfWgfF&#10;N3Ock7Z8/4eccDN/ENTlV4Iaz/0mhC8pgsQgcw2h5VOEGOhvR+u26+W4Kjdv4fu2hez3g5T6o971&#10;n66/uLwjdVWRR1JeFB9KmwZ80W5GHzJl8sAeBPKdL0T/g1sBNhMsZUd/5OFD/p9A3g1TKmvIITuQ&#10;bjd+kcJqw779iP2H093vg+xxGmf5T6fMj+Kv0G+q+UvkT/e/ZvGuQvC77PPIR4j3Ef9bmfdwOSny&#10;8vuWeQP9glQACPLu/We331JQRQukvvBT+NHsrg6lHMLqftdf/BYuAbDRcE3qDfhIigpWXX1J8Eqr&#10;dv1f79/+kJtD63YzwaUCdqQZ/DbebgoVQNbO4vv9ewv5UPYkvYNK+3sLHGro9mUBQ8lX8DYg8YbZ&#10;fYhv/774RUzaqnTgNsW9o0KTD0IY+7P3Xwrffy47cB8LY477cIObR+33OrjV4Rv83TdQcUNfJfnH&#10;lPzWna+mwd3j4w6+9qT3cvN7/cPrt93w5/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wwAAFtDb250ZW50X1R5cGVzXS54bWxQSwECFAAKAAAA&#10;AACHTuJAAAAAAAAAAAAAAAAABgAAAAAAAAAAABAAAAA9CwAAX3JlbHMvUEsBAhQAFAAAAAgAh07i&#10;QIoUZjzRAAAAlAEAAAsAAAAAAAAAAQAgAAAAYQsAAF9yZWxzLy5yZWxzUEsBAhQACgAAAAAAh07i&#10;QAAAAAAAAAAAAAAAAAQAAAAAAAAAAAAQAAAAAAAAAGRycy9QSwECFAAUAAAACACHTuJAWMjoc9oA&#10;AAAPAQAADwAAAAAAAAABACAAAAAiAAAAZHJzL2Rvd25yZXYueG1sUEsBAhQAFAAAAAgAh07iQPeP&#10;YRjoCQAAYw4AAA4AAAAAAAAAAQAgAAAAKQEAAGRycy9lMm9Eb2MueG1sUEsFBgAAAAAGAAYAWQEA&#10;AIM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CBtjzuNJsy9f6PP3RErLdB0HLMCVxrGCQC+jpSqeOSLShSmxJB0lfiHItoqjqCJSdiJ66lnpJLrtqvLUL6gQy8zlELcDk08J8n8q0gkVBGO/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InaOOzsWqm7z9yx08jahFr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BtjzuNJsy9f6PP3RErLdB0HLMCVxrGCQC+jpSqeOSLShSmxJB0lfiHItoqjqCJSdiJ66lnpJLrtqvLUL6gQy8zlELcDk08J8n8q0gkVBGO/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InaOOzsWqm7z9yx08jahFrLSLxJdHEQg2a9ZZcnXGupYSO7pzOo2e6aPZ+zJAiOahqc0rVblnk9npykhVpJYlxgf/W4NHL3TLOp+cVUNuTx/bJTRxpaBsvo6MyP5rTBtjHZGaaDEw/ZjUjLjg6IrQ/Yk9QbSKCLYPTnu6rqHSpy4eiNMVQHxhagk1rbbgDt4Bi45Zg+Hl0/jBC7PVe/azjPTcIV1R3DJWL9a4QtygQb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t2UKhfgUAAMAIAAAOAAAAZHJzL2Uyb0RvYy54bWyt&#10;Vl2TqrgWfb9V8x8oXq17QASRruOZEmxRpEVFpemXqQABUSAxCQr++gna52Nm7sM8XKvEvcnO2h+B&#10;tfz6e1MWwhUSmqNqLPa/yKIAqxgleZWNxf1u9t+RKFAGqgQUqIJjsYVU/P3bb//5esMvUEFHVCSQ&#10;CBykoi83PBaPjOEXSaLxEZaAfkEYVnwxRaQEjLskkxICbhy9LCRFlofSDZEEExRDSvnd6XNR/EQk&#10;/wYQpWkewymK6xJW7IlKYAEYb4kec0zFb49q0xTGzEtTCplQjEXeKXtceRJuR91V+vYVvGQE4GMe&#10;f5YA/k0Jf+upBHnFk/6AmgIGhJrk/4Aq85ggilL2JUal9GzkMRHeRV/+22z8I8Dw0QsfNcU/hk7/&#10;f7Dx6romQp6MRUMUKlDyA1/a0z9sFIGiLwoJpDGfVkHPob4eyL2B4fu+cocDy5Isk53u9cqhrZEO&#10;1+vB9pW4iSnP3Tfr0BDb2li9E/Yv0PNd/+iXjWPKRZrPFwxdThfL8ZPcGQ6LCjsuYZeru3eH2aYd&#10;3YtXN56e5ZEzqkYXOTsfTNuTaut88tqI3c7MNKyNWup0EsjU3ceKtnenp0HKv4k9XOWurqDb5Bxk&#10;SqsYH8t+uLBuVg6zkHruRNPQJfCWwYUg/YwrE402o620mzb+lL31enA9iHLqDJLTblWHwXKwzXfY&#10;HuzcV70aXEfJnlHblrG0OLBz2zTL99qrgMkjdM/UXTUzURl9qPsWo3J7laYDpxmau+3OtDEL09Hd&#10;xX6zUI5JkJW9XTaSVQSLfNba4fmENtC9h0Vt+wYN5felUtw0xzXq4By9Kk512N0VQ5f6G3DU3MwZ&#10;ONt4qJTGDiY0C7PocoazOlhXw21a2HCx8WZ3VGr6ZUsUnw/7eq/mRt95vw4DK5VLde6/yu+3C2xn&#10;4VmaXTOeL1SXE8+DG3NeSKtBMQ/ldrIyjYU/vbIZuhyRNF/dZl6QhBHkw70p/jya4NKD7ocqSfOs&#10;ygx74M8mNZxvCpAEM7wtR5p/CzUfExbbDrHvRVMGB9m+vi8MGQf5ParNRtouY2+umeb5UKLhog4v&#10;G0vPRqm277W9t9Xe7tV6uojUJdjG11F/MsE7hRauzVRNkoNzHYCtv5qaLlNHhq69NbNFBTzvToNL&#10;qd+NtpFHJ3CcEdd3GyeZv24yBRgfH3H1btc49D0d3z2kwCFYf/TuziT3wPESy+QQFdXZqHB7Ph6w&#10;ExZNlkqBupq7/FHwcC8+7Ff1rpEiZ7dtMDDpFQ3f2rVGdvyNmH/YAExfb9LHaX9yT9lwQTZSeDY2&#10;kb+03HC9q+ohucx93KowX70dNvPmCLJzn0RRNmWqmavaR9abF7J0Mi19fYASuJ/Wu3hx6G8HUydw&#10;DaBuWJttos14LArHPElgx+Mdk90wfeEvtI/X5NOj3OxoqUlJ2f1ywhGaB/u1P9gPNkyI+c3hQJM5&#10;LcZ85WlyDOnnVkwosyEqhc4Yi4RT64PxwNWl7Bn6PaTLRFGRJ7O8KB4OySKrIMIVcBrWTMOcal29&#10;HP0vYUUl3Hgriv6oA3BxSTmp85JKzAmKVpkogCLj3caMPHL/ZTf9NYna1/uG9Qw6ggR+ppb553vm&#10;Z/g/q+i6mAJ6fG55pOi2gJcyZ1z5irwci6MO6DtSUXGQbvbPaXdWhJKW8ypBT8GhOJ7lHNYFlK0B&#10;4QrDB801mHn8khaId40+LX6kiNz/1/0unhM/XxWFG1csPpFLDQgUhWJRcUkw+qraSdzDUTVd4Q75&#10;dSX6daWqSwvx0+Akz6t7mF08K76bKUFlwKV60mXlS6CKee7n7D8diz2VlIt9DCeTRxiXNQyYW/k4&#10;7sC7uVVoUjOU5o+n5Od0PofGhe1xBp8i3Cnnr/4j6ucfj2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FjI6HPaAAAADwEAAA8AAAAAAAAAAQAgAAAAIgAAAGRycy9kb3ducmV2LnhtbFBLAQIUABQA&#10;AAAIAIdO4kBt2UKhfgUAAMAIAAAOAAAAAAAAAAEAIAAAACkBAABkcnMvZTJvRG9jLnhtbFBLBQYA&#10;AAAABgAGAFkBAAAZCQAAAAA=&#10;">
                <v:fill on="t" focussize="0,0"/>
                <v:stroke weight="1pt" color="#41719C [3204]" miterlimit="8" joinstyle="miter"/>
                <v:imagedata o:title=""/>
                <o:lock v:ext="edit" aspectratio="f"/>
              </v:rect>
            </w:pict>
          </mc:Fallback>
        </mc:AlternateContent>
      </w:r>
      <w:r>
        <w:rPr>
          <w:rFonts w:hint="eastAsia" w:ascii="黑体" w:hAnsi="黑体" w:eastAsia="黑体" w:cs="黑体"/>
          <w:sz w:val="32"/>
          <w:szCs w:val="32"/>
        </w:rPr>
        <w:t>五、加强事中事后监管</w:t>
      </w:r>
    </w:p>
    <w:p>
      <w:pPr>
        <w:keepNext w:val="0"/>
        <w:keepLines w:val="0"/>
        <w:pageBreakBefore w:val="0"/>
        <w:kinsoku/>
        <w:overflowPunct/>
        <w:topLinePunct w:val="0"/>
        <w:autoSpaceDE/>
        <w:autoSpaceDN/>
        <w:bidi w:val="0"/>
        <w:adjustRightInd w:val="0"/>
        <w:snapToGrid w:val="0"/>
        <w:spacing w:line="540" w:lineRule="exact"/>
        <w:ind w:firstLine="640"/>
        <w:textAlignment w:val="auto"/>
        <w:rPr>
          <w:rFonts w:hint="eastAsia" w:ascii="方正仿宋" w:hAnsi="方正仿宋" w:eastAsia="方正仿宋" w:cs="方正仿宋"/>
          <w:sz w:val="32"/>
          <w:szCs w:val="32"/>
        </w:rPr>
      </w:pPr>
      <w:r>
        <w:rPr>
          <w:rFonts w:hint="eastAsia" w:ascii="方正仿宋" w:hAnsi="方正仿宋" w:eastAsia="方正仿宋" w:cs="方正仿宋"/>
          <w:color w:val="000000"/>
          <w:sz w:val="32"/>
          <w:szCs w:val="32"/>
          <w:lang w:bidi="ar"/>
        </w:rPr>
        <w:t>兰州新区生态环境局</w:t>
      </w:r>
      <w:r>
        <w:rPr>
          <w:rFonts w:hint="eastAsia" w:ascii="方正仿宋" w:hAnsi="方正仿宋" w:eastAsia="方正仿宋" w:cs="方正仿宋"/>
          <w:color w:val="000000"/>
          <w:sz w:val="32"/>
          <w:szCs w:val="32"/>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sz w:val="32"/>
          <w:szCs w:val="32"/>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-10306685</wp:posOffset>
                </wp:positionV>
                <wp:extent cx="15121890" cy="21386800"/>
                <wp:effectExtent l="0" t="0" r="0" b="0"/>
                <wp:wrapNone/>
                <wp:docPr id="8" name="KG_Shd_10"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0" o:spid="_x0000_s1026" o:spt="1" style="position:absolute;left:0pt;margin-left:-377.05pt;margin-top:-811.55pt;height:1684pt;width:1190.7pt;visibility:hidden;z-index:-251657216;v-text-anchor:middle;mso-width-relative:page;mso-height-relative:page;" fillcolor="#FFFFFF" filled="t" stroked="t" coordsize="21600,21600" o:gfxdata="UEsDBAoAAAAAAIdO4kAAAAAAAAAAAAAAAAAEAAAAZHJzL1BLAwQUAAAACACHTuJAHXx1WdwAAAAQ&#10;AQAADwAAAGRycy9kb3ducmV2LnhtbE2Py07DMBBF90j8gzVI7Fo7aZrQEKdCkdiAqEThA+zYeQg/&#10;otht079nuoLdGc3VnTPVfrGGnPUcRu84JGsGRLvWq9H1HL6/XldPQEIUTgnjneZw1QH29f1dJUrl&#10;L+5Tn4+xJ1jiQik4DDFOJaWhHbQVYe0n7XDX+dmKiOPcUzWLC5ZbQ1PGcmrF6PDCICbdDLr9OZ4s&#10;h7e4yMP79cU0DfMfO9nNYttJzh8fEvYMJOol/oXhpo/qUKOT9CenAjEcVsU2SzCLlOTpBvEWytNi&#10;A0QiFVm2A1pX9P8j9S9QSwMEFAAAAAgAh07iQEfbyjF2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FUXZDdMo+Nfr&#10;+3Vb35egqJV1LVKXJJ46F6ZwX7uVH7QAMSV9aLxOX6RDDpnbhyduxSESjsPypByXk3OAchjH5efJ&#10;6WSU+S+eAZwP8VpYTZJQUY/yZVbZ/iZEBIXro0uKF6yS9VIqlRW/3VwpT/YMpV7mp/9XuZb1p4/h&#10;Qu+a8V5hKEM6XHV8hpsRztDdDboKonZgKJgtJUxtQQiPPoO/+nuA/acbpPQWLLQ9SIbve1TLiLFT&#10;UqNSo/SkY/ChDD6pNH0xkrSx9QOK6m3f7cHxpQTsDQtxxTzaG8lhAcRbvBplkbEdJFTc+l9/O0/+&#10;6DpYKekwLmDj5455QYn6YtCP5+XxMWBjVo5PzsZQ/EvL5qXF7PSVRZlKrBrHs5j8o3oUG2/1D+yJ&#10;eYoKEzMcsXveB+Uq9mOMTcPFfJ7dMFOOxRuzdjyBp7Ywdr6LtpG5fZ7ZGUjDVGUWhw2Qxvalnr2e&#10;t97s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18dVncAAAAEAEAAA8AAAAAAAAAAQAgAAAAIgAA&#10;AGRycy9kb3ducmV2LnhtbFBLAQIUABQAAAAIAIdO4kBH28oxdgIAAD0FAAAOAAAAAAAAAAEAIAAA&#10;ACs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4218940</wp:posOffset>
            </wp:positionH>
            <wp:positionV relativeFrom="page">
              <wp:posOffset>4418965</wp:posOffset>
            </wp:positionV>
            <wp:extent cx="1619885" cy="1619885"/>
            <wp:effectExtent l="0" t="0" r="18415" b="18415"/>
            <wp:wrapNone/>
            <wp:docPr id="7" name="KG_69FD9177$01$3E$0000$N$0010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FD9177$01$3E$0000$N$0010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32"/>
        </w:rPr>
        <w:t>甘肃省生</w:t>
      </w:r>
      <w:bookmarkStart w:id="12" w:name="_GoBack"/>
      <w:bookmarkEnd w:id="12"/>
      <w:r>
        <w:rPr>
          <w:rFonts w:hint="eastAsia" w:ascii="方正仿宋" w:hAnsi="方正仿宋" w:eastAsia="方正仿宋" w:cs="方正仿宋"/>
          <w:color w:val="000000"/>
          <w:sz w:val="32"/>
          <w:szCs w:val="32"/>
        </w:rPr>
        <w:t>态环境厅</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202</w:t>
      </w:r>
      <w:r>
        <w:rPr>
          <w:rFonts w:hint="eastAsia" w:ascii="方正仿宋" w:hAnsi="方正仿宋" w:eastAsia="方正仿宋" w:cs="方正仿宋"/>
          <w:color w:val="000000"/>
          <w:sz w:val="32"/>
          <w:szCs w:val="32"/>
          <w:lang w:val="en-US" w:eastAsia="zh-CN"/>
        </w:rPr>
        <w:t>6</w:t>
      </w:r>
      <w:r>
        <w:rPr>
          <w:rFonts w:hint="eastAsia" w:ascii="方正仿宋" w:hAnsi="方正仿宋" w:eastAsia="方正仿宋" w:cs="方正仿宋"/>
          <w:color w:val="000000"/>
          <w:sz w:val="32"/>
          <w:szCs w:val="32"/>
        </w:rPr>
        <w:t>年</w:t>
      </w:r>
      <w:r>
        <w:rPr>
          <w:rFonts w:hint="eastAsia" w:ascii="方正仿宋" w:hAnsi="方正仿宋" w:eastAsia="方正仿宋" w:cs="方正仿宋"/>
          <w:color w:val="000000"/>
          <w:sz w:val="32"/>
          <w:szCs w:val="32"/>
          <w:lang w:val="en-US" w:eastAsia="zh-CN"/>
        </w:rPr>
        <w:t>4</w:t>
      </w:r>
      <w:r>
        <w:rPr>
          <w:rFonts w:hint="eastAsia" w:ascii="方正仿宋" w:hAnsi="方正仿宋" w:eastAsia="方正仿宋" w:cs="方正仿宋"/>
          <w:color w:val="000000"/>
          <w:sz w:val="32"/>
          <w:szCs w:val="32"/>
        </w:rPr>
        <w:t>月</w:t>
      </w:r>
      <w:r>
        <w:rPr>
          <w:rFonts w:hint="eastAsia" w:ascii="方正仿宋" w:hAnsi="方正仿宋" w:eastAsia="方正仿宋" w:cs="方正仿宋"/>
          <w:color w:val="000000"/>
          <w:sz w:val="32"/>
          <w:szCs w:val="32"/>
          <w:lang w:val="en-US" w:eastAsia="zh-CN"/>
        </w:rPr>
        <w:t>30</w:t>
      </w:r>
      <w:r>
        <w:rPr>
          <w:rFonts w:hint="eastAsia" w:ascii="方正仿宋" w:hAnsi="方正仿宋" w:eastAsia="方正仿宋" w:cs="方正仿宋"/>
          <w:color w:val="000000"/>
          <w:sz w:val="32"/>
          <w:szCs w:val="32"/>
        </w:rPr>
        <w:t>日</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02" w:leftChars="0" w:hanging="1102" w:hangingChars="372"/>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w:t>
      </w:r>
      <w:r>
        <w:rPr>
          <w:rFonts w:hint="eastAsia" w:ascii="方正仿宋" w:hAnsi="方正仿宋" w:eastAsia="方正仿宋" w:cs="方正仿宋"/>
          <w:spacing w:val="0"/>
          <w:sz w:val="30"/>
          <w:szCs w:val="30"/>
        </w:rPr>
        <w:t>甘肃省生态环境保护督察办公室、生态环境综合行政执法局、甘肃省生态环境保护第一督察局、省生态环境工程评估中心、兰州新区生态环境局、兰州六五环保科技有限公司。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2026年5月6日印发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42063"/>
    <w:multiLevelType w:val="multilevel"/>
    <w:tmpl w:val="53E42063"/>
    <w:lvl w:ilvl="0" w:tentative="0">
      <w:start w:val="7"/>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140"/>
        </w:tabs>
        <w:ind w:left="114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KrvCNRDJx95dvgHLkICuFO0HEbo=" w:salt="B+JdFNriuNVUyolMOhP1zQ=="/>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F9A14F9-3C2B-4575-8BD0-6DA6C5E142B5}"/>
    <w:docVar w:name="DocumentName" w:val="1777427248004"/>
  </w:docVars>
  <w:rsids>
    <w:rsidRoot w:val="00000000"/>
    <w:rsid w:val="47D6CE19"/>
    <w:rsid w:val="6F2C0BC6"/>
    <w:rsid w:val="7C862CAB"/>
    <w:rsid w:val="F9F1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adjustRightInd w:val="0"/>
      <w:spacing w:line="384" w:lineRule="auto"/>
      <w:textAlignment w:val="baseline"/>
      <w:outlineLvl w:val="0"/>
    </w:pPr>
    <w:rPr>
      <w:rFonts w:ascii="宋体" w:hAnsi="Times New Roman"/>
      <w:kern w:val="44"/>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ind w:left="420" w:leftChars="200"/>
    </w:pPr>
    <w:rPr>
      <w:kern w:val="0"/>
      <w:sz w:val="20"/>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semiHidden/>
    <w:qFormat/>
    <w:uiPriority w:val="99"/>
    <w:pPr>
      <w:ind w:firstLine="420"/>
    </w:pPr>
  </w:style>
  <w:style w:type="character" w:customStyle="1" w:styleId="10">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2026-04-29T18:13:00Z</dcterms:created>
  <cp:lastModifiedBy>机要室</cp:lastModifiedBy>
  <dcterms:modified xsi:type="dcterms:W3CDTF">2026-05-08T07:32:10Z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E2887B466FC9A9C03F69F16905E6D237</vt:lpwstr>
  </property>
</Properties>
</file>