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21" name="组合 21"/>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9" name="矩形 19"/>
                        <wps:cNvSpPr>
                          <a:spLocks noTextEdit="1"/>
                        </wps:cNvSpPr>
                        <wps:spPr>
                          <a:xfrm>
                            <a:off x="0" y="0"/>
                            <a:ext cx="7027" cy="4054"/>
                          </a:xfrm>
                          <a:prstGeom prst="rect">
                            <a:avLst/>
                          </a:prstGeom>
                          <a:noFill/>
                          <a:ln>
                            <a:noFill/>
                          </a:ln>
                        </wps:spPr>
                        <wps:bodyPr upright="1"/>
                      </wps:wsp>
                      <wps:wsp>
                        <wps:cNvPr id="20" name="文本框 20"/>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DTFFKGSwIAAPQFAAAOAAAAZHJzL2Uyb0RvYy54bWy9&#10;lEFv0zAUx+9IfAfLd5o0W7c1ajoJdetlgkkbH8B1nMQisS3bbdI7Ao6cOE1CcEPiGyA+zsrX4NnJ&#10;urWVoIDgksTPfs/v//M/Hp02VYkWTBsuRYL7vRAjJqhMucgT/OL6/MkJRsYSkZJSCpbgJTP4dPz4&#10;0ahWMYtkIcuUaQRFhIlrleDCWhUHgaEFq4jpScUETGZSV8TCUOdBqkkN1asyiMLwKKilTpWWlBkD&#10;0Uk7ibuKep+CMss4ZRNJ5xUTtq2qWUksSDIFVwaPfbdZxqh9nmWGWVQmGJRa/4RN4HvmnsF4ROJc&#10;E1Vw2rVA9mlhS1NFuIBN16UmxBI013ynVMWplkZmtkdlFbRCPBFQ0Q+32Ey1nCuvJY/rXK2hw0Ft&#10;Uf/jsvTZ4lIjniY46mMkSAUn/v3rq9t3bxEEgE6t8hgWTbW6Upe6C+TtyAluMl25N0hBjee6XHNl&#10;jUUUgoNoMDgZDjCiMDcMo4ODQQueFnA6O2m0OOsSj8PouM06DAeHLie42zFwja37qBWY0dwTMn9H&#10;6KoginnwxonvCPWHa0IfPt9++4Qg4IH4RQ6PA2HUhaQvDRLyGvSfpRw850lCxw8WuoHpUvZh+BMU&#10;JFba2CmTFXIfCdZge+9GsrgwtqV2t8S1KOQ5L0uIk7gUGwHA6yK+1bY71+dMpktgMFea58WGHGDu&#10;LPIf4Efwx7b2XL1/s7r5svr4GkFskz+yzVMJhuuc+3uEj4YHsIez6I7Z/jlh28yaTsovYHvfw2Xg&#10;f4Xu4nK3zcOxP8D7y3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PeW7baAAAACgEAAA8AAAAA&#10;AAAAAQAgAAAAIgAAAGRycy9kb3ducmV2LnhtbFBLAQIUABQAAAAIAIdO4kDTFFKGSwIAAPQFAAAO&#10;AAAAAAAAAAEAIAAAACkBAABkcnMvZTJvRG9jLnhtbFBLBQYAAAAABgAGAFkBAADmBQAAAAA=&#10;">
                <o:lock v:ext="edit" aspectratio="f"/>
                <v:rect id="_x0000_s1026" o:spid="_x0000_s1026" o:spt="1" style="position:absolute;left:0;top:0;height:4054;width:7027;" filled="f" stroked="f" coordsize="21600,21600" o:gfxdata="UEsDBAoAAAAAAIdO4kAAAAAAAAAAAAAAAAAEAAAAZHJzL1BLAwQUAAAACACHTuJAgQUNjbsAAADb&#10;AAAADwAAAGRycy9kb3ducmV2LnhtbEVPTYvCMBC9C/6HMMJeRFM9LFqNHgTZIguyrXoemrEtNpPa&#10;ZFv992Zhwds83uestw9Ti45aV1lWMJtGIIhzqysuFJyy/WQBwnlkjbVlUvAkB9vNcLDGWNuef6hL&#10;fSFCCLsYFZTeN7GULi/JoJvahjhwV9sa9AG2hdQt9iHc1HIeRZ/SYMWhocSGdiXlt/TXKOjzY3fJ&#10;vr/kcXxJLN+T+y49H5T6GM2iFQhPD/8W/7sTHeYv4e+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QUNjbsAAADb&#10;AAAADwAAAAAAAAABACAAAAAiAAAAZHJzL2Rvd25yZXYueG1sUEsBAhQAFAAAAAgAh07iQDMvBZ47&#10;AAAAOQAAABAAAAAAAAAAAQAgAAAACgEAAGRycy9zaGFwZXhtbC54bWxQSwUGAAAAAAYABgBbAQAA&#10;tAM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jd9MS7kAAADb&#10;AAAADwAAAGRycy9kb3ducmV2LnhtbEVPy4rCMBTdC/5DuII7TRQdnE5TF4rgShlfMLtLc23LNDel&#10;ibb+vVkMzPJw3um6t7V4UusrxxpmUwWCOHem4kLD5bybrED4gGywdkwaXuRhnQ0HKSbGdfxNz1Mo&#10;RAxhn6CGMoQmkdLnJVn0U9cQR+7uWoshwraQpsUuhttazpX6kBYrjg0lNrQpKf89PayG6+H+c1uo&#10;Y7G1y6ZzvZJsP6XW49FMfYEI1Id/8Z97bzTM4/r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3fTE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17</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8" name="直接连接符 18"/>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A8+Ct9BAIAAPUDAAAOAAAAZHJzL2Uyb0RvYy54bWytU0uO&#10;EzEQ3SNxB8t70t2BGYZWOrOYEDYIIvHZV/zptuSfbOd3CS6AxA5WLGfPbRiOQdkdAgybLOiFVXZV&#10;v6r3/Dy73htNtiJE5WxHm0lNibDMcWX7jr57u3x0RUlMYDloZ0VHDyLS6/nDB7Odb8XUDU5zEQiC&#10;2NjufEeHlHxbVZENwkCcOC8sJqULBhJuQ1/xADtEN7qa1vVltXOB++CYiBFPF2OSHhHDOYBOSsXE&#10;wrGNETaNqEFoSEgpDspHOi/TSilYei1lFInojiLTVFZsgvE6r9V8Bm0fwA+KHUeAc0a4x8mAstj0&#10;BLWABGQT1D9QRrHgopNpwpypRiJFEWTR1Pe0eTOAF4ULSh39SfT4/2DZq+0qEMXRCXjvFgze+N3H&#10;2+8fPv/49gnXu69fCGZQpp2PLVbf2FU47qJfhcx5L4MhUiv/HlGKCsiL7IvIh5PIYp8Iw8OLy+bi&#10;2RPUn2GumT6tyyVUI0yG8yGmF8IZkoOOamWzBtDC9mVM2BpLf5XkY23JrqOPrxoEIgzQkRKdgKHx&#10;yCravvwcnVZ8qbTOv8TQr290IFtAVyyXNX6ZIQL/VZa7LCAOY11JjX4ZBPDnlpN08CiXxWdC8wxG&#10;cEq0wFeVIwSENoHS51Ria21xgizyKGuO1o4f8HY2Pqh+QCmaMmXOoBvKvEfnZrv9uS9Iv1/r/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zvvl1wAAAAgBAAAPAAAAAAAAAAEAIAAAACIAAABkcnMv&#10;ZG93bnJldi54bWxQSwECFAAUAAAACACHTuJAPPgrfQQCAAD1AwAADgAAAAAAAAABACAAAAAmAQAA&#10;ZHJzL2Uyb0RvYy54bWxQSwUGAAAAAAYABgBZAQAAnAUAAAAA&#10;">
                <v:fill on="f" focussize="0,0"/>
                <v:stroke weight="3pt" color="#FF0000" joinstyle="round"/>
                <v:imagedata o:title=""/>
                <o:lock v:ext="edit" aspectratio="f"/>
              </v:line>
            </w:pict>
          </mc:Fallback>
        </mc:AlternateContent>
      </w:r>
      <w:bookmarkStart w:id="0" w:name="_Hlk1129296"/>
      <w:bookmarkStart w:id="1" w:name="_Hlk9159190"/>
      <w:bookmarkStart w:id="2" w:name="OLE_LINK1"/>
      <w:bookmarkStart w:id="3" w:name="OLE_LINK4"/>
      <w:bookmarkStart w:id="4" w:name="_Hlk22914030"/>
      <w:bookmarkStart w:id="5" w:name="_Hlk5196447"/>
      <w:bookmarkStart w:id="6" w:name="OLE_LINK3"/>
      <w:bookmarkStart w:id="7" w:name="_Hlk22914159"/>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简体" w:hAnsi="Times New Roman" w:eastAsia="方正小标宋简体" w:cs="Times New Roman"/>
          <w:sz w:val="44"/>
          <w:szCs w:val="44"/>
          <w:lang w:eastAsia="zh-CN"/>
        </w:rPr>
      </w:pPr>
      <w:bookmarkStart w:id="8" w:name="_Hlk167869260"/>
      <w:bookmarkEnd w:id="8"/>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val="en-US" w:eastAsia="zh-CN"/>
        </w:rPr>
        <w:t>年处理20万吨大修渣、10万吨炭渣再利用项目</w:t>
      </w: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val="en-US" w:eastAsia="zh-CN"/>
        </w:rPr>
        <w:t>甘肃亿成环境科技有限公司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w:t>
      </w:r>
      <w:r>
        <w:rPr>
          <w:rFonts w:hint="eastAsia" w:ascii="方正仿宋" w:hAnsi="方正仿宋" w:eastAsia="方正仿宋" w:cs="方正仿宋"/>
          <w:kern w:val="0"/>
          <w:sz w:val="32"/>
          <w:szCs w:val="32"/>
          <w:lang w:val="en-US" w:eastAsia="zh-CN"/>
        </w:rPr>
        <w:t>关于申请〈年处理20万吨大修渣、10万吨炭渣再利用项目</w:t>
      </w:r>
      <w:r>
        <w:rPr>
          <w:rFonts w:hint="eastAsia" w:ascii="方正仿宋" w:hAnsi="方正仿宋" w:eastAsia="方正仿宋" w:cs="方正仿宋"/>
          <w:kern w:val="0"/>
          <w:sz w:val="32"/>
          <w:szCs w:val="32"/>
        </w:rPr>
        <w:t>环境影响报告书</w:t>
      </w:r>
      <w:r>
        <w:rPr>
          <w:rFonts w:hint="eastAsia" w:ascii="方正仿宋" w:hAnsi="方正仿宋" w:eastAsia="方正仿宋" w:cs="方正仿宋"/>
          <w:kern w:val="0"/>
          <w:sz w:val="32"/>
          <w:szCs w:val="32"/>
          <w:lang w:val="en-US" w:eastAsia="zh-CN"/>
        </w:rPr>
        <w:t>〉审批的请示</w:t>
      </w:r>
      <w:r>
        <w:rPr>
          <w:rFonts w:hint="eastAsia" w:ascii="方正仿宋" w:hAnsi="方正仿宋" w:eastAsia="方正仿宋" w:cs="方正仿宋"/>
          <w:kern w:val="0"/>
          <w:sz w:val="32"/>
          <w:szCs w:val="32"/>
        </w:rPr>
        <w:t>》收悉</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一、项目概况及总体意见</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kern w:val="0"/>
          <w:sz w:val="32"/>
          <w:szCs w:val="32"/>
          <w:lang w:val="en-US" w:eastAsia="zh-CN"/>
        </w:rPr>
        <w:t>项目位于白银高新技术产业开发区银东工业园区甘肃亿成环境科技有限公司现有厂址内，建设性质为新建。项目拟分两期建设，总处理能力为年处理炭渣10万吨、大修渣20万吨。其中，炭渣处理生产线以电解铝生产过程产生的炭渣（HW48，321-025-48）为原料，采用浮选工艺生产碳精粉和再生电解质；大修渣处理生产线以电解铝电解槽阴极内衬维修更换产生的大修渣（HW48，321-023-48）为原料，采用脱氰固氟、焙烧、浸出、沉锂等组合工艺生产增碳剂和碳酸锂。两种生产线采取错峰生产方式，共用破碎、球磨、浮选等工序设备。项目建成后，预计年生产碳精粉66214吨，再生电解质32400.266吨，增碳剂130888吨，碳酸锂10750吨。</w:t>
      </w:r>
      <w:r>
        <w:rPr>
          <w:rFonts w:hint="eastAsia" w:ascii="方正仿宋" w:hAnsi="方正仿宋" w:eastAsia="方正仿宋" w:cs="方正仿宋"/>
          <w:sz w:val="32"/>
          <w:szCs w:val="32"/>
          <w:lang w:val="en-US" w:eastAsia="zh-CN"/>
        </w:rPr>
        <w:t>项目总投资2.8亿元，其中环保投资1835.2万元。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w:t>
      </w:r>
      <w:r>
        <w:rPr>
          <w:rFonts w:hint="eastAsia" w:ascii="方正仿宋" w:hAnsi="方正仿宋" w:eastAsia="方正仿宋" w:cs="方正仿宋"/>
          <w:bCs/>
          <w:sz w:val="32"/>
          <w:szCs w:val="32"/>
          <w:lang w:val="en-US" w:eastAsia="zh-CN"/>
        </w:rPr>
        <w:t>总体</w:t>
      </w:r>
      <w:r>
        <w:rPr>
          <w:rFonts w:hint="eastAsia" w:ascii="方正仿宋" w:hAnsi="方正仿宋" w:eastAsia="方正仿宋" w:cs="方正仿宋"/>
          <w:bCs/>
          <w:sz w:val="32"/>
          <w:szCs w:val="32"/>
        </w:rPr>
        <w:t>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符合生态环境分区管控要求，符合《白银高新技术产业开发区总体发展规划（2023-2035年）》</w:t>
      </w:r>
      <w:r>
        <w:rPr>
          <w:rFonts w:hint="eastAsia" w:ascii="方正仿宋" w:hAnsi="方正仿宋" w:eastAsia="方正仿宋" w:cs="方正仿宋"/>
          <w:color w:val="auto"/>
          <w:kern w:val="2"/>
          <w:sz w:val="32"/>
          <w:szCs w:val="32"/>
          <w:highlight w:val="none"/>
          <w:lang w:val="en-US" w:eastAsia="zh-CN" w:bidi="ar-SA"/>
        </w:rPr>
        <w:t>及其规划环评</w:t>
      </w:r>
      <w:r>
        <w:rPr>
          <w:rFonts w:hint="eastAsia" w:ascii="方正仿宋" w:hAnsi="方正仿宋" w:eastAsia="方正仿宋" w:cs="方正仿宋"/>
          <w:sz w:val="32"/>
          <w:szCs w:val="32"/>
          <w:highlight w:val="none"/>
        </w:rPr>
        <w:t>要求</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bCs/>
          <w:sz w:val="32"/>
          <w:szCs w:val="32"/>
        </w:rPr>
        <w:t>在全面落实环境影响报告书提出的各项生态环境保护措施前提下，可减缓和控制项目建设所产生的不利生态环境影响。我厅原则同意</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kern w:val="0"/>
          <w:sz w:val="32"/>
          <w:szCs w:val="32"/>
          <w:lang w:val="en-US" w:eastAsia="zh-CN"/>
        </w:rPr>
        <w:t>年处理20万吨大修渣、10万吨炭渣再利用项目</w:t>
      </w:r>
      <w:r>
        <w:rPr>
          <w:rFonts w:hint="eastAsia" w:ascii="方正仿宋" w:hAnsi="方正仿宋" w:eastAsia="方正仿宋" w:cs="方正仿宋"/>
          <w:bCs/>
          <w:sz w:val="32"/>
          <w:szCs w:val="32"/>
        </w:rPr>
        <w:t>环境影响报告书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以下简称《报告书》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rPr>
        <w:t>的总体评价结论和生态环境保护措施。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二、项目建设和运营管理期间应重点做好以下工作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（一）</w:t>
      </w:r>
      <w:r>
        <w:rPr>
          <w:rFonts w:hint="eastAsia" w:ascii="方正楷体" w:hAnsi="方正楷体" w:eastAsia="方正楷体" w:cs="方正楷体"/>
          <w:sz w:val="32"/>
          <w:szCs w:val="32"/>
          <w:lang w:val="en-US" w:eastAsia="zh-CN"/>
        </w:rPr>
        <w:t>加强现有生态环境问题整改。</w:t>
      </w:r>
      <w:r>
        <w:rPr>
          <w:rFonts w:hint="eastAsia" w:ascii="方正仿宋" w:hAnsi="方正仿宋" w:eastAsia="方正仿宋" w:cs="方正仿宋"/>
          <w:sz w:val="32"/>
          <w:szCs w:val="32"/>
          <w:lang w:val="en-US" w:eastAsia="zh-CN"/>
        </w:rPr>
        <w:t>针对《报告书》提出的现存环境问题，本次建设过程中需实施“以新带老”，尽快完成问题整改，整改落实情况纳入项目竣工环境保护验收。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二</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落实大气污染防治措施。</w:t>
      </w:r>
      <w:r>
        <w:rPr>
          <w:rFonts w:hint="eastAsia" w:ascii="方正仿宋" w:hAnsi="方正仿宋" w:eastAsia="方正仿宋" w:cs="方正仿宋"/>
          <w:sz w:val="32"/>
          <w:szCs w:val="32"/>
        </w:rPr>
        <w:t>严格落实《报告书》提出的施工期扬尘污染防治措施。</w:t>
      </w:r>
      <w:r>
        <w:rPr>
          <w:rFonts w:hint="eastAsia" w:ascii="方正仿宋" w:hAnsi="方正仿宋" w:eastAsia="方正仿宋" w:cs="方正仿宋"/>
          <w:sz w:val="32"/>
          <w:szCs w:val="32"/>
          <w:lang w:val="en-US" w:eastAsia="zh-CN"/>
        </w:rPr>
        <w:t>运营期生产车间采取密闭措施，优先使用清洁运输方式，做好物料装卸降尘；破碎球磨废气、磨粉废气及干燥废气分别经布袋除尘器处理后排放；调浆浸出及脱碳废气经二级碱洗塔处理后排放；回转窑废气经“SNCR脱硝+表冷器+布袋除尘器+石灰石膏法脱硫协同脱氟”系统处理后排放；硫酸储罐废气经碱洗塔处理后排放；锅炉采用低氮燃烧后排放废气。</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项目实施后，有组织废气中二氧化硫、氮氧化物、氟化物、硫酸雾，颗粒物及重金属（铅、砷、镍、锰、锌、锑及其化合物）分别执行《无机化学工业污染物排放标准》（GB31573-2015）及其修改单表3、表4排放限值；非甲烷总烃执行《大气污染物综合排放标准》（GB16297-1996）表2排放限值；锅炉烟气颗粒物、二氧化硫、氮氧化物、烟气黑度执行《锅炉大气污染物排放标准》（GB13271-2014）表2排放限值。无组织废气中氟化物、硫酸雾、颗粒物及重金属（铅、砷、镍、锰、锑及其化合物）执行GB31573-2015及其修改单表5排放限值；厂区内非甲烷总烃执行《挥发性有机物无组织排放控制标准》（GB37822-2019）附录A排放限值，厂界执行GB16297-1996表2排放限值；污水处理站产生的氨、硫化氢、臭气浓度执行《城镇污水处理厂污染物排放标准》（GB18918-2002）表4厂界排放限值。</w:t>
      </w:r>
    </w:p>
    <w:p>
      <w:pPr>
        <w:keepNext w:val="0"/>
        <w:keepLines w:val="0"/>
        <w:pageBreakBefore w:val="0"/>
        <w:widowControl w:val="0"/>
        <w:kinsoku/>
        <w:wordWrap/>
        <w:overflowPunct w:val="0"/>
        <w:topLinePunct w:val="0"/>
        <w:autoSpaceDE/>
        <w:autoSpaceDN/>
        <w:bidi w:val="0"/>
        <w:adjustRightInd/>
        <w:snapToGrid/>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三</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加强水污染防治。</w:t>
      </w:r>
      <w:r>
        <w:rPr>
          <w:rFonts w:hint="eastAsia" w:ascii="方正仿宋" w:hAnsi="方正仿宋" w:eastAsia="方正仿宋" w:cs="方正仿宋"/>
          <w:sz w:val="32"/>
          <w:szCs w:val="32"/>
          <w:lang w:val="en-US" w:eastAsia="zh-CN"/>
        </w:rPr>
        <w:t>施工期施工废水沉淀处理后回用，生活污水依托现有工程处理。运营期脱硫废水依托厂区现有污水处理站，经“调节+混凝沉淀+水解酸化+AO生化+MBR+RO”工艺处理后回用于调浆浸出工序，出水水质总锰、总钴、总锡、总锑、总砷、总汞、总镉、总铅、六价铬、总铬、总镍、总铊执行《无机化学工业污染物排放标准》（GB31573-2015）及其修改单表2水污染物特别排放限值；中和、除杂、沉锂工序产生的部分冷凝液优先回用于漂洗工序，剩余部分回用至中和、除杂、沉锂工序；调浆、浸出、中和、除杂、沉锂工序循环液，碱洗废水，软水制备废水，锅炉排污水及冷凝水统一进入调浆浸出工序；车辆冲洗废水、车间冲洗废水及初期雨水回用于浮选工序。生活污水经新建地埋式一体化设施处理后回用于厂区绿化，出水水质执行《城市污水再生利用 绿地灌溉水质》（GB/T25499-2010）。</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kern w:val="2"/>
          <w:sz w:val="32"/>
          <w:szCs w:val="32"/>
          <w:lang w:val="en-US" w:eastAsia="zh-CN" w:bidi="ar-SA"/>
        </w:rPr>
      </w:pPr>
      <w:r>
        <w:rPr>
          <w:rFonts w:hint="eastAsia" w:ascii="方正楷体" w:hAnsi="方正楷体" w:eastAsia="方正楷体" w:cs="方正楷体"/>
          <w:sz w:val="32"/>
          <w:szCs w:val="32"/>
        </w:rPr>
        <w:t>（</w:t>
      </w:r>
      <w:r>
        <w:rPr>
          <w:rFonts w:hint="eastAsia" w:ascii="方正楷体" w:hAnsi="方正楷体" w:eastAsia="方正楷体" w:cs="方正楷体"/>
          <w:sz w:val="32"/>
          <w:szCs w:val="32"/>
          <w:lang w:val="en-US" w:eastAsia="zh-CN"/>
        </w:rPr>
        <w:t>四</w:t>
      </w:r>
      <w:r>
        <w:rPr>
          <w:rFonts w:hint="eastAsia" w:ascii="方正楷体" w:hAnsi="方正楷体" w:eastAsia="方正楷体" w:cs="方正楷体"/>
          <w:sz w:val="32"/>
          <w:szCs w:val="32"/>
        </w:rPr>
        <w:t>）加强土壤及地下水污染</w:t>
      </w:r>
      <w:r>
        <w:rPr>
          <w:rFonts w:hint="eastAsia" w:ascii="方正楷体" w:hAnsi="方正楷体" w:eastAsia="方正楷体" w:cs="方正楷体"/>
          <w:sz w:val="32"/>
          <w:szCs w:val="32"/>
          <w:lang w:eastAsia="zh-CN"/>
        </w:rPr>
        <w:t>防治</w:t>
      </w:r>
      <w:r>
        <w:rPr>
          <w:rFonts w:hint="eastAsia" w:ascii="方正楷体" w:hAnsi="方正楷体" w:eastAsia="方正楷体" w:cs="方正楷体"/>
          <w:sz w:val="32"/>
          <w:szCs w:val="32"/>
        </w:rPr>
        <w:t>。</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“源头控制、分区防治、污染监控、应急响应”相结合原则，</w:t>
      </w:r>
      <w:r>
        <w:rPr>
          <w:rFonts w:hint="eastAsia" w:ascii="方正仿宋" w:hAnsi="方正仿宋" w:eastAsia="方正仿宋" w:cs="方正仿宋"/>
          <w:kern w:val="2"/>
          <w:sz w:val="32"/>
          <w:szCs w:val="32"/>
          <w:lang w:val="en-US" w:eastAsia="zh-CN" w:bidi="ar-SA"/>
        </w:rPr>
        <w:t>严格按照《报告书》划定的重点防渗区、一般防渗区及简单防渗区落实好分区防渗措施，防止对土壤和地下水造成污染。重点防渗区执行《石油化工工程防渗技术规范》（GBT50934-2013）和《危险废物贮存污染控制标准》（GB18597-2023）等要求。合理设置地下水跟踪监测井，按照《报告书》要求定期开展监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rPr>
        <w:t>（</w:t>
      </w:r>
      <w:r>
        <w:rPr>
          <w:rFonts w:hint="eastAsia" w:ascii="方正楷体" w:hAnsi="方正楷体" w:eastAsia="方正楷体" w:cs="方正楷体"/>
          <w:sz w:val="32"/>
          <w:szCs w:val="32"/>
          <w:lang w:val="en-US" w:eastAsia="zh-CN"/>
        </w:rPr>
        <w:t>五</w:t>
      </w:r>
      <w:r>
        <w:rPr>
          <w:rFonts w:hint="eastAsia" w:ascii="方正楷体" w:hAnsi="方正楷体" w:eastAsia="方正楷体" w:cs="方正楷体"/>
          <w:sz w:val="32"/>
          <w:szCs w:val="32"/>
        </w:rPr>
        <w:t>）加强固体废物分类处置。</w:t>
      </w:r>
      <w:r>
        <w:rPr>
          <w:rFonts w:hint="eastAsia" w:ascii="方正仿宋" w:hAnsi="方正仿宋" w:eastAsia="方正仿宋" w:cs="方正仿宋"/>
          <w:sz w:val="32"/>
          <w:szCs w:val="32"/>
          <w:lang w:val="en-US" w:eastAsia="zh-CN"/>
        </w:rPr>
        <w:t>施工期产生的建筑垃圾优先回收利用，不可利用的及时</w:t>
      </w:r>
      <w:r>
        <w:rPr>
          <w:rFonts w:hint="eastAsia" w:ascii="方正仿宋" w:hAnsi="方正仿宋" w:eastAsia="方正仿宋" w:cs="方正仿宋"/>
          <w:color w:val="auto"/>
          <w:sz w:val="32"/>
          <w:szCs w:val="32"/>
          <w:highlight w:val="none"/>
        </w:rPr>
        <w:t>运至建筑垃圾</w:t>
      </w:r>
      <w:r>
        <w:rPr>
          <w:rFonts w:hint="eastAsia" w:ascii="方正仿宋" w:hAnsi="方正仿宋" w:eastAsia="方正仿宋" w:cs="方正仿宋"/>
          <w:color w:val="auto"/>
          <w:sz w:val="32"/>
          <w:szCs w:val="32"/>
          <w:highlight w:val="none"/>
          <w:lang w:val="en-US" w:eastAsia="zh-CN"/>
        </w:rPr>
        <w:t>填埋</w:t>
      </w:r>
      <w:r>
        <w:rPr>
          <w:rFonts w:hint="eastAsia" w:ascii="方正仿宋" w:hAnsi="方正仿宋" w:eastAsia="方正仿宋" w:cs="方正仿宋"/>
          <w:color w:val="auto"/>
          <w:sz w:val="32"/>
          <w:szCs w:val="32"/>
          <w:highlight w:val="none"/>
        </w:rPr>
        <w:t>场</w:t>
      </w:r>
      <w:r>
        <w:rPr>
          <w:rFonts w:hint="eastAsia" w:ascii="方正仿宋" w:hAnsi="方正仿宋" w:eastAsia="方正仿宋" w:cs="方正仿宋"/>
          <w:color w:val="auto"/>
          <w:sz w:val="32"/>
          <w:szCs w:val="32"/>
          <w:highlight w:val="none"/>
          <w:lang w:val="en-US" w:eastAsia="zh-CN"/>
        </w:rPr>
        <w:t>处置</w:t>
      </w:r>
      <w:r>
        <w:rPr>
          <w:rFonts w:hint="eastAsia" w:ascii="方正仿宋" w:hAnsi="方正仿宋" w:eastAsia="方正仿宋" w:cs="方正仿宋"/>
          <w:sz w:val="32"/>
          <w:szCs w:val="32"/>
          <w:lang w:val="en-US" w:eastAsia="zh-CN"/>
        </w:rPr>
        <w:t>；生活垃圾收集后由环卫部门统一处置。运营期，一般工业固废中分拣废金属外售综合利用；废离子交换树脂由生产厂家回收；生活污水处理污泥及生活垃圾委托环卫部门清运；生活污水处理产生的废膜定期清运至一般固废填埋场；废包装袋、废布袋、废压滤布等危险废物依托白银市重金属废物资源化无害化处置工程一期工程进行处置。脱硫石膏渣、除杂渣、硫酸钠暂按危险废物管理，试生产时进行属性鉴定，脱硫石膏渣若鉴定为一般工业固废，则外售建材企业资源化利用；除杂渣若符合《铝电解废耐火材料资源化利用规范》（YS/T 1420-2021）中表3、表4要求，作为建材原料外售；硫酸钠若符合《工业无水硫酸钠》（GB/T 6009-2014）标准，则作为产品外售。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rPr>
        <w:t>）落实声环境保护措施</w:t>
      </w:r>
      <w:r>
        <w:rPr>
          <w:rFonts w:hint="eastAsia" w:ascii="方正仿宋" w:hAnsi="方正仿宋" w:eastAsia="方正仿宋" w:cs="方正仿宋"/>
          <w:sz w:val="32"/>
          <w:szCs w:val="32"/>
        </w:rPr>
        <w:t>。合理安排施工工序和时间，对噪声源采取减振、隔声等降噪措施，施工期</w:t>
      </w:r>
      <w:r>
        <w:rPr>
          <w:rFonts w:hint="eastAsia" w:ascii="方正仿宋" w:hAnsi="方正仿宋" w:eastAsia="方正仿宋" w:cs="方正仿宋"/>
          <w:sz w:val="32"/>
          <w:szCs w:val="32"/>
          <w:lang w:val="en-US" w:eastAsia="zh-CN"/>
        </w:rPr>
        <w:t>和运营期厂界</w:t>
      </w:r>
      <w:r>
        <w:rPr>
          <w:rFonts w:hint="eastAsia" w:ascii="方正仿宋" w:hAnsi="方正仿宋" w:eastAsia="方正仿宋" w:cs="方正仿宋"/>
          <w:sz w:val="32"/>
          <w:szCs w:val="32"/>
        </w:rPr>
        <w:t>噪声</w:t>
      </w:r>
      <w:r>
        <w:rPr>
          <w:rFonts w:hint="eastAsia" w:ascii="方正仿宋" w:hAnsi="方正仿宋" w:eastAsia="方正仿宋" w:cs="方正仿宋"/>
          <w:sz w:val="32"/>
          <w:szCs w:val="32"/>
          <w:lang w:val="en-US" w:eastAsia="zh-CN"/>
        </w:rPr>
        <w:t>分别执行</w:t>
      </w:r>
      <w:r>
        <w:rPr>
          <w:rFonts w:hint="eastAsia" w:ascii="方正仿宋" w:hAnsi="方正仿宋" w:eastAsia="方正仿宋" w:cs="方正仿宋"/>
          <w:sz w:val="32"/>
          <w:szCs w:val="32"/>
        </w:rPr>
        <w:t>《建筑施工噪声排放标准》（GB12523-2025）</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《工业企业厂界环境噪声排放标准》</w:t>
      </w:r>
      <w:r>
        <w:rPr>
          <w:rFonts w:hint="eastAsia" w:ascii="方正仿宋" w:hAnsi="方正仿宋" w:eastAsia="方正仿宋" w:cs="方正仿宋"/>
          <w:sz w:val="32"/>
          <w:szCs w:val="32"/>
          <w:lang w:eastAsia="zh-CN"/>
        </w:rPr>
        <w:t>（GB12348-2008）</w:t>
      </w:r>
      <w:r>
        <w:rPr>
          <w:rFonts w:hint="eastAsia" w:ascii="方正仿宋" w:hAnsi="方正仿宋" w:eastAsia="方正仿宋" w:cs="方正仿宋"/>
          <w:sz w:val="32"/>
          <w:szCs w:val="32"/>
          <w:lang w:val="en-US" w:eastAsia="zh-CN"/>
        </w:rPr>
        <w:t>3</w:t>
      </w:r>
      <w:r>
        <w:rPr>
          <w:rFonts w:hint="eastAsia" w:ascii="方正仿宋" w:hAnsi="方正仿宋" w:eastAsia="方正仿宋" w:cs="方正仿宋"/>
          <w:sz w:val="32"/>
          <w:szCs w:val="32"/>
        </w:rPr>
        <w:t>类</w:t>
      </w:r>
      <w:r>
        <w:rPr>
          <w:rFonts w:hint="eastAsia" w:ascii="方正仿宋" w:hAnsi="方正仿宋" w:eastAsia="方正仿宋" w:cs="方正仿宋"/>
          <w:sz w:val="32"/>
          <w:szCs w:val="32"/>
          <w:lang w:val="en-US" w:eastAsia="zh-CN"/>
        </w:rPr>
        <w:t>区</w:t>
      </w:r>
      <w:r>
        <w:rPr>
          <w:rFonts w:hint="eastAsia" w:ascii="方正仿宋" w:hAnsi="方正仿宋" w:eastAsia="方正仿宋" w:cs="方正仿宋"/>
          <w:sz w:val="32"/>
          <w:szCs w:val="32"/>
        </w:rPr>
        <w:t>标准</w:t>
      </w:r>
      <w:r>
        <w:rPr>
          <w:rFonts w:hint="eastAsia" w:ascii="方正仿宋" w:hAnsi="方正仿宋" w:eastAsia="方正仿宋" w:cs="方正仿宋"/>
          <w:sz w:val="32"/>
          <w:szCs w:val="32"/>
          <w:lang w:val="en-US" w:eastAsia="zh-CN"/>
        </w:rPr>
        <w:t>要求</w:t>
      </w:r>
      <w:r>
        <w:rPr>
          <w:rFonts w:hint="eastAsia" w:ascii="方正仿宋" w:hAnsi="方正仿宋" w:eastAsia="方正仿宋" w:cs="方正仿宋"/>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七</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严格落实环境风险防范措施。</w:t>
      </w:r>
      <w:r>
        <w:rPr>
          <w:rFonts w:hint="eastAsia" w:ascii="方正仿宋" w:hAnsi="方正仿宋" w:eastAsia="方正仿宋" w:cs="方正仿宋"/>
          <w:sz w:val="32"/>
          <w:szCs w:val="32"/>
          <w:lang w:val="en-US" w:eastAsia="zh-CN"/>
        </w:rPr>
        <w:t>严格按照《报告书》要求在厂区设立二级应急防控体系，设置围堰、事故应急池、初期雨水池等设施。修订环境风险应急预案并依法备案，</w:t>
      </w:r>
      <w:r>
        <w:rPr>
          <w:rFonts w:hint="eastAsia" w:ascii="方正仿宋" w:hAnsi="方正仿宋" w:eastAsia="方正仿宋" w:cs="方正仿宋"/>
          <w:sz w:val="32"/>
          <w:szCs w:val="32"/>
          <w:highlight w:val="none"/>
          <w:lang w:val="en-US" w:eastAsia="zh-CN"/>
        </w:rPr>
        <w:t>与园区应急预案联动</w:t>
      </w:r>
      <w:r>
        <w:rPr>
          <w:rFonts w:hint="eastAsia" w:ascii="方正仿宋" w:hAnsi="方正仿宋" w:eastAsia="方正仿宋" w:cs="方正仿宋"/>
          <w:sz w:val="32"/>
          <w:szCs w:val="32"/>
          <w:lang w:val="en-US" w:eastAsia="zh-CN"/>
        </w:rPr>
        <w:t>。一旦发生突发环境事件，及时妥善处置。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三、加强环境管理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你公司应</w:t>
      </w:r>
      <w:r>
        <w:rPr>
          <w:rFonts w:hint="eastAsia" w:ascii="方正仿宋" w:hAnsi="方正仿宋" w:eastAsia="方正仿宋" w:cs="方正仿宋"/>
          <w:sz w:val="32"/>
          <w:szCs w:val="32"/>
          <w:lang w:val="en-US" w:eastAsia="zh-CN"/>
        </w:rPr>
        <w:t>严格</w:t>
      </w:r>
      <w:r>
        <w:rPr>
          <w:rFonts w:hint="eastAsia" w:ascii="方正仿宋" w:hAnsi="方正仿宋" w:eastAsia="方正仿宋" w:cs="方正仿宋"/>
          <w:sz w:val="32"/>
          <w:szCs w:val="32"/>
        </w:rPr>
        <w:t>落实生态环境保护主体责任，明确人员、职责和制度，建立内部生态环境管理体系，推进各项生态环境保护措施落实。项目建设须严格执行环境保护“三同时”制度，将优化和细化后的各项生态环境保护措施及概算纳入设计</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以及施工、工程监理等招标文件及合同，</w:t>
      </w:r>
      <w:r>
        <w:rPr>
          <w:rFonts w:hint="eastAsia" w:ascii="方正仿宋" w:hAnsi="方正仿宋" w:eastAsia="方正仿宋" w:cs="方正仿宋"/>
          <w:sz w:val="32"/>
          <w:szCs w:val="32"/>
          <w:lang w:val="en-US" w:eastAsia="zh-CN"/>
        </w:rPr>
        <w:t>确保</w:t>
      </w:r>
      <w:r>
        <w:rPr>
          <w:rFonts w:hint="eastAsia" w:ascii="方正仿宋" w:hAnsi="方正仿宋" w:eastAsia="方正仿宋" w:cs="方正仿宋"/>
          <w:sz w:val="32"/>
          <w:szCs w:val="32"/>
        </w:rPr>
        <w:t>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项目环境影响评价文件经批准后，项目的性质、规模、地点或防治污染、防止生态破坏的措施发生重大变动</w:t>
      </w:r>
      <w:r>
        <w:rPr>
          <w:rFonts w:hint="eastAsia" w:ascii="方正仿宋" w:hAnsi="方正仿宋" w:eastAsia="方正仿宋" w:cs="方正仿宋"/>
          <w:sz w:val="32"/>
          <w:szCs w:val="32"/>
          <w:lang w:eastAsia="zh-CN"/>
        </w:rPr>
        <w:t>的</w:t>
      </w:r>
      <w:r>
        <w:rPr>
          <w:rFonts w:hint="eastAsia" w:ascii="方正仿宋" w:hAnsi="方正仿宋" w:eastAsia="方正仿宋" w:cs="方正仿宋"/>
          <w:sz w:val="32"/>
          <w:szCs w:val="32"/>
        </w:rPr>
        <w:t>，应当重新报批项目环境影响评价文件。自本批复批准之日起，如超过5年方决定项目开工建设，项目环境影响评价文件应当报我厅重新审核。</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B9105A$01$5B$00001" descr="nwkOiId/bBbOAe61rgYT4vXM3UaFFF0tl2W9B2ekj1Z7kYnHXrUHbs1gN35c90qvPcMJTBwy2FCurvPhC4PW8J0C40V6QldxUvfqUsCzoPJ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ASRKEJl1MbivpL9QChJqJKhTAn7iGhiUKII6ANFwrlXKSIkP0+i0v9sW0s9w5BsWAIlbAnzy1ilHl/1YoZVN5TblKgNEZynlJtm6aM1QHNHeP0ubu575OyhJuumJpx+zfdynm4q2B5pck3HuqQVOXSndAzsxX6JDe67n/CIJzkLap8J7+duDhaSO3tx4rn8Mi2Ex236Myf07rDBUyqpjY+3IoedhPDp6wKjbrrnudDu63El6QN1G1KDxNlV+nsG5zystU2ax9O6ZdA0+sMSgI5LMlQtuoZRoKMNHEzcpODQ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7DZgsC+5xSRf+2uiARqY5l8iboysao4ldYBeuW/S8uGDGQ/UaXnqkVlSDZiExJRIZscYBTQO8xkNGpr7qTV/GdbBWdE+tB4dYt3FvS4iRP9C2GO5QiI/CkOeEX6Itqo/6TdTztU2moMDthgHgsVIk9319GNi3M2aAbLkW+kM3XhpzTm06Un6uQzKtdy7t5rhZbv1g8Az8TZEr1l6er4D33WE7/sDJP8RoSIJGWWSwwwAagLQ27EUiUJIegRXOfYy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B9105A$01$5B$00001" o:spid="_x0000_s1026" o:spt="1" alt="nwkOiId/bBbOAe61rgYT4vXM3UaFFF0tl2W9B2ekj1Z7kYnHXrUHbs1gN35c90qvPcMJTBwy2FCurvPhC4PW8J0C40V6QldxUvfqUsCzoPJ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ASRKEJl1MbivpL9QChJqJKhTAn7iGhiUKII6ANFwrlXKSIkP0+i0v9sW0s9w5BsWAIlbAnzy1ilHl/1YoZVN5TblKgNEZynlJtm6aM1QHNHeP0ubu575OyhJuumJpx+zfdynm4q2B5pck3HuqQVOXSndAzsxX6JDe67n/CIJzkLap8J7+duDhaSO3tx4rn8Mi2Ex236Myf07rDBUyqpjY+3IoedhPDp6wKjbrrnudDu63El6QN1G1KDxNlV+nsG5zystU2ax9O6ZdA0+sMSgI5LMlQtuoZRoKMNHEzcpODQ0VY84rDonKsjZOBsCpR9I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7DZgsC+5xSRf+2uiARqY5l8iboysao4ldYBeuW/S8uGDGQ/UaXnqkVlSDZiExJRIZscYBTQO8xkNGpr7qTV/GdbBWdE+tB4dYt3FvS4iRP9C2GO5QiI/CkOeEX6Itqo/6TdTztU2moMDthgHgsVIk9319GNi3M2aAbLkW+kM3XhpzTm06Un6uQzKtdy7t5rhZbv1g8Az8TZEr1l6er4D33WE7/sDJP8RoSIJGWWSwwwAagLQ27EUiUJIegRXOfYy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aknzH5QkAAGMOAAAOAAAAZHJzL2Uyb0RvYy54bWyt&#10;V0nTo0YSvU/E/AeFwjdizL51uD2BQCBAEotASLpMFDsS+w6/fkrf12237Tn4MDqgTDLr5VIV1Mtf&#10;/j0X+WaM2i6ryq9b/Gdsu4nKoAqzMvm6dR35X9x20/WgDEFeldHX7RJ123//+s9//DLVXyKiSqs8&#10;jNoNBCm7L1P9dZv2ff0FRbsgjQrQ/VzVUQmNcdUWoIdqm6BhCyaIXuQogWEMOlVtWLdVEHUdfCt9&#10;GrffENu/A1jFcRZEUhUMRVT2n6htlIMeltSlWd1tf/3INo6joDfiuIv6Tf51CyvtP54wCJT99xP9&#10;9RfwJWlBnWbBtxTA30nhTzUVICth0N+gJNCDzdBmf4EqsqCtuirufw6qAv0s5KMjsAoc+1NvLimo&#10;o49aYKu7+remd/8/2OA8mu0mC79uCWa7KUEBd1xXpP8w/I7HMVr4CcN/onc/YfCHbzdh1AWweeX0&#10;MjI1RP2dbwgRg7fJ3aHG24l0gSzLWJ8THr8jotcTf7Cve3m4te7B7/DkTNIBjzWjGZw0ZzcthCwO&#10;7WimImV6nIaJFHZlrDyc3TFu3E5cK1Pb39nIJ3mhKmMFVzm5dnr3ODcnphd2BZAQ93A0DpcrH6NC&#10;IV79RAVUnD/PgXCqxpsRz7n1OGn87iYTDzZIOyk9o/clJ5vIIG3MF/bV9aDy+5M3xUSlcGMh9fJB&#10;ZeTSZ5vOpbRwKa/dLLx83+KuPmnfLau3AKWVr4trhmJiDW1QGpYiThwbLljBmrxo8V6qt/W5NryG&#10;WvPhLh+pcuVc1V5X2gJGPiBKr3hCaJTNiaJ2FePEjX0GvCKlttqXFZ779uLYpVKKVzP3yPuDSPYX&#10;ZMXENHMTMXBC70I5nXrFhaHAZ/ym75dIdXB932uFTLrwKIsxGbjxgUeiNjUWjzrQVw8taCZ9SifA&#10;1+7heRkNkWkehhOx53l3SsjIZ/aLB9bAPWHZvcfHrnVFW1XsgSj0cN9ctVwCE+/yJHfMsH4YANkA&#10;K7eMW9u0WBMl9y66XehUAjydo/6ZDp1l1cNlMrlIp9F7aR6vqeHPy5EHt+u4v4u+30dkXTB32++e&#10;LkuronBejlJL3RKcZdv9brlWeOZ1R9c0AyaVDv3J1+0OkztE5WpPHg/zDb8sI6sjzFDJrwC9oUk8&#10;spcJ5eWD1phK0AoXW99rOX7ys7E+8paYao2mp45QspkC26mrKiOc5anNb/pFfZkYkmEj33lYx0/0&#10;rvMENfeFcl3wLD/kKH6vHtcz7fi5npz3j6XMtb5gwAm3DudDZGKDP9AsbSypNgyFVs/IGsMTVFAN&#10;saPr4EUehsa6GrdLGQprN98YTYoYtkRFVVtfR1BzGouEg5SCi0H2M9WW3Ckj9jNBMqclxthW2rlL&#10;Uz/vCKlWUZiaUs1M+tNv23IIpYEh9zljnXEF16X5nF+RslPodel6lwAzbzCPUMCQ7nRJVPp4yq1+&#10;qB52pZ/Oh/0a1IZkYdc7R7VSVerd82HsOrG2eZUcCy7VF7xDS9QLTsO6NmAlY/Govw7loKtB9MSn&#10;UZrRWUZQk3Prg/LQH5TxaGda8PhpbxMC8zCep0NwlIS+7Almp+G4qIx1U+xsyUwmj80ZG604ta3j&#10;05U3gUj5p7xHH2IqSlQl8CLacdbB55eHIjq5PZN0kU6+yJT9fN7xpPpwC1YaTtxo8U9FOpqi4CZS&#10;d7iVu8XqjrclBX7Oq1qAruw8At9yZPmUhsXdyqSslkamqp1n4uwLWnWKkLR7hSVEKR5pNWJ807MB&#10;pRazl66mWiGkNTqc2jxOwLp506SGvO3hVX8x0FZY976fHHdXXjieHXpaZe265sp+CB9B/bgn3k2s&#10;G84wkFATZjpoR2u4q1WS2EMh8HHlkTjlkjQ/rDY9WcnrcRQz17JUDWWvO/pYZmwsy0eMfVah95Ix&#10;FdNE7OJRrz3AEZ3e93GPdBJu3JFTbejYfDZwma5oTT9kZ2bqb0dXBJwmE93rMNxZ6ZF0IkLPFztG&#10;iCET7OZO51zmV0sHKioP77to8NALNyiSYqEuuJXN65pfpEe2nzVbfXTBfedYBje/zkrdso1zRZXQ&#10;33nhHul3VHjvSXm8UJkNv4aEYtBWpqLiy4j2N0btmwplnNBZ4bEsqpPUp8kh6a7qiydxXjln5IkA&#10;gn98ecjrRN7SenUKjHFLZrBWvQ8Xtqfb9OGPeMIJK+c89i2eM1FLSSTp7Vm0kzSTs6uLqimed5mm&#10;SQDJ0SLYvZu5mholNrwT7suZnc7OMbjRSDEcwp0aFKUb9Io+4yy3W01AyVo3umCsuqAYe/UhG8cu&#10;PZvjjd1P3r0pW1uT7Flts2dLIxeUWIWixK+eBG8aLOd7XlHnPEa1yskavnoKiob5pS1jdp2mvGuh&#10;8UBFjt6Z8PAIieVfpFPlYkwIv6KKohBKYYwIhlZ79hqkL9XjusczYXOidWEIEI+714tBL0YRtFcE&#10;xbHSSVTNerm34Nop1INgkLYHPjkXddmYIQhGsivRfaC+5tek0n3sXR77WZh6ZLhqZ2zCqGZVdMrn&#10;u9uSeFUkEMc6C3av8Iqc1gGphbjBvJy+BnpGjkb3pHa2huEuvJW4irjcseAyrt5MKvrxEERzuj8A&#10;B9grHeTWdKfZgZxlQBO5ih4QwcruLpcVZIFKfI7ja1wQI1qHGn4j50ZKOAd9cUSk6WEgmtS07gFf&#10;NXJABowFCoUnzs/Y9NCyVfq8xmVjxAyKeBESNtLSPL7u6e1EC8sLfuOd8nbUZxW7u5gpjYHMN1Yc&#10;5nrqlwXCyfCaM87jg1oQoc9uFuFM/CEW2eEYKo7mP4/ZLWkWsEdW1Jh8ojCTs895synpD5VraikZ&#10;6zWQPArsDqS3C9uXWIck8MB1OiR6ho/LTonPI1czkEGkMQKZ2ibNwjB6U+032Zzq7gvkXJfabL9p&#10;HRTfzHGO2+L9DznhZv4gqMtvBDWa+00AXzIkjUHmGkDLpwgx0N+X1m3XK1FVbN7C120L2e8HKQXj&#10;ses/Xb+7vCN1VZ6FcpbnH0qb+GLebkYAmTK943cS/c4Xov/BLS83EyyFYD/yAJD/x5B3w5SKGnLI&#10;rky2G5AnsNqgbz9i/2F192MQCmdxXvx0SkEYfQv9pprfI3+6/zWLdxUS6NLPJR8h3kvAlyLr4XCS&#10;Z8XXLfcG+o6UlxDk3fvPbr8lvwoXSH3b6nMm6OpAziDsEXS9CVo4BMBGwzGpN+AjzitYdfVNglta&#10;tev/ev/2h9wcWrebCQ4VsCPNANpou8nVEp4FHqeo9xTyoVA0S0Cl/dHi/2gph0Ks4G5A4g2z+xDf&#10;/n3+XYzbqvDgNCW8o0ITKAMY+7P33xSx/xx24DwWRILw4QYnjxr0x/JSB2/wd9/KShj6Ks4+Tsnv&#10;3fnWNDh7fOzBtznpPdz8qH94/T4b/v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WMjoc9oAAAAP&#10;AQAADwAAAAAAAAABACAAAAAiAAAAZHJzL2Rvd25yZXYueG1sUEsBAhQAFAAAAAgAh07iQJqSfMfl&#10;CQAAYw4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yUHm/Fw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x+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eqaCkF/9CE+Fm57K8uxS3Z0qaWyyz4+wys5so2n4iv1Prce/&#10;B8FgEqa5H055GCc/Q0Pn74/IP9z/vRfvLPhwzH80+QrxbhJ+q4vplN9VUX//pN5AfyBVzQny5v4H&#10;22/r2cb7Ke6G9ofqHbtILE7YazhOejicMvck+rwImLTzkVbtmXX70zqHtB2O/+v92/9Un2ft58d6&#10;yuaTkX4Oh+Tzo1KaU5fSMIa9dfZXAcNJ5CwMf695/r2mmWuuPUcDPq8cuujLfPtP1R9mOrT147wv&#10;YN5Rz6qwic7YP7j/WeCmH3L+vHGIEob5cju1dRdO18bqojf4m7emZeapTYuvWfIXOz9JO9X11xj8&#10;vAl4y/e/l7+8/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yUHm/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cPAq5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RYCfj7Wxe2xxtXRO5XRfzVTsPmVwR9f0vSKT4os4cLpU28&#10;t+dRFgg2kHzrJjYZzIS6yqp+Gxf0zVivJwPee+h89IavbqMpvJmz+xV0WQJ2TVdQpNCv2C7SFXRh&#10;+86+4GB76Cq12MVZKhe8qFyYQAHQnbKT69pOc7fcR+/Ghy5kCT08ySANdp7hCbojcNaI1i5uTLoW&#10;58CoEkzdJ7lsDGVjaK2/qdfXo6V3io/1xzoMy5IEyMPE4DD0Bw4RUwHGBPGmxi/BTpVr6J5Co2j8&#10;yeMjmk0HEg6fvZ2AbVgKORvSee5xlwBTK6DlTq48wgB6tp+nTMe4F15CdgEklyKjaSdb0rnNJZYR&#10;ASPHdQyrCYO0qhJjC3cVtRhwFiWioxWo0cNTeqyOJF1jY44llz5EpI1WmWfQo9gKtcAMHhywdOkW&#10;+HimPwBBvHjb6UhYHR7c6ykE4OzzVJFppgnLBir0+u3lukYApkA5SSK4JBHQiJi+6HYmMumDL5C0&#10;jHqq8wavThqM5Oq6vsh+Z8gTj55g1Ix4ouida4bWjr7uhY+/gsg8Q3l/666NkkJqafGSjsJNEwyF&#10;oCilxC7eXfK56RxtsS0KIlqMr9v9HgLC1ZLuLlB0u0MPNEv7x+NJ6ppfz821EpD7FL5omJwoMWRb&#10;g+y70J55GLlyAWYDhFU14+ITjippIu3pyuDeTJZOz2yRii0obQsP0eHkWF7fSyKTISkX5BkCFxOd&#10;tUS92Wre494tfmLr8BxgR621kiYuzdpnO5eZQzbobNPMD3xhkUCHKzBQThNumOrHVmlgVqiSjO53&#10;HP/iSN2IsECaBeNxczWlEFF6FtY7aeul3ZTKrdMo/L5d6ZLMZQQ1ra4mnxnOepvVj8VrsImLP8GL&#10;2MCBMFy9fIgMrGOrG+r7qXPlm8pW1IekFZcxSiR3J6P2yZTCWWpcaoTlHHttZrnYQzZBz7QSSse9&#10;4VypGCGzB4ninAFxVlkG1AGRJzFCAzk3EmfhmGe9CZkH7oneA4W6pMlp4XeT0NQbTYyYyj7Gu0Dr&#10;JSQCBhg+vbDME9rOlNfhGLYMblvY+E7BrxScNvjlStSswpYjEUazwmq89Hl94yRQ1GTduSKTdOsB&#10;H6sPOeNEaBjyMyoR8MiE3HJt1e50Myv3MbPrLBRpJy2wJS+l1w1wCtXGGgnVJrR4Vb2KnUGrs4lX&#10;vavaRc3dL5Fxy7LbWPqZmDBZG7+gFdGEMPKBzvCytccIn1FVmBUo+iz77FldRP9m0x15svXq3jAy&#10;VzWPUmp8cx993soUUvVcY8W8kN89/4xOpZ1Ft72VfIy1BbWvTL6q4CzaUHbd02GTmAIlCth9NrIx&#10;Y71GRlZO3tdmZGPyAm9ncPEI7VjoCwPXm7LIdHNQIY+5MLQmOsw+mxv+1s00FNYu45ZoFZw0nFft&#10;06R6SDc2Cp1FT0Z4MPURJtPKOLl2NpwHNsbgqOchjOrJoXZX29V27IKOltNrxojQbNdmUBw6N0Mi&#10;Qe5LTu/KPdx0WK4Rk2mh0bY5b5BrjQpDB5KV5uyXjaCk84WT2AnPcBGp9zGfnKVZZVITbLJsyVmU&#10;bgTBXJbAxM/20yzYIVNR5kzt48aH63rlknqUmhy6sQvNHdueVhI8Oa8TouL1M+kZa8O3Z/KIyucM&#10;VHhAxhTID/HYcIOHrcrhkVAOx48BnOxG9ms/5rkBfiXKZTSOvQUQgwa1LYeNp5ZRHhQ0Cfwpu8+i&#10;DJM+bzxyzhlR71qtUFljVtFcRiQE7dVPcdntji2Zjc+LMMv4/TmAWG7EG88khFQ/dIPn5mvqQLfG&#10;W+/+9bUsubrzroGtLXUrmFCEcmHjWEysU87dsm2ye82MHRqlpa5TWu6JUY0VlCeKIGhHaIQ0oS5q&#10;snQ1YeaTmUj19DSphbeGcRCEZNTgtMVkHmpgbE2m/AHLpeuwqK6aZ1jp8bvZmXOnl73bE8sCPCnH&#10;fbJWufsCFCkmh9wAhLw0dM7emdB8MRompZcZJfOdTnK75LUVBZOIn7jUq09QzLQ1opGccKZ9jMiK&#10;ZXqB/fjMWGxhsNBLSYYrzVMyuSXqQ9UfjYEBTRboJqpaGj6R+CDW5+px92TCini7HOCLCSqkfUXI&#10;6T6tg7KM5yCgF+qU5ei2vaKHZDt+uCgnZoc6VcCN6c6ydGQiqxSLT24bH4VqwBBOZQF4wqTBoPt2&#10;Lq5eK+zi4nPnYwMRY4nfoZXuUsmp0qyhlDqqrP68nUejHgcUFxriMcf86GWz6r1mv6xl/8l3p4Rh&#10;sU145TiUJJdTaV/CwEK9++5NTUl0oxYezGcLotnbsPWWZxDn2/nBu1cWzw8Wo8XtK+qRRWXhQWNE&#10;Tj0mKhPMpcTc3NDaZvUrgNUt4YA5o2tFubPru5Xsw2Evy83m2/1V5tvdRJ8p5UPB9cF4GplkFITf&#10;S3kkyRZOV4KYvDzJfGTT6vru5tfuOFBgSFMv0FOK3bsCHR/94FrHu+NRMm8ZmJEjqlJcdozunVND&#10;uZqNi+JYRZdAxrjq4uwsOI45NbdBtncqxmuE4WjH9vNJhrsgnWELViNntm8wJ5IXaqItQuukbuGC&#10;3bkRDrcPC0xHKOxEKWOsXOjEU98xWMZowNOCgI9fZ9VAyNJXnt3q1ZdR2VulWLS5IQrXioI1c+/z&#10;Zc9PYnqWLv7TjxIW20H8qOAFTe+5i5AMRkktesuZIjLdQpHK6MraT4elcYmXjlPEi2u8XGB7brWq&#10;/LqrkN8pT6rqRooeVWWdgMlS1TXPNB90JxtNXg7WyWqb1QPqekROVjfTvaS+LPqWcizaUntpgz7v&#10;uC2Fknm6CspJCAc9KHvHsVPMkvSsgxlTOCO7Bjnr2SDNS0iJ+71tO5DqTd6w5/OwWY8TIXebf2e1&#10;sEfmGY7n4XR+nWafTsEGkJeQUWlSi5XAXoHVYnpl+/ZrniuOxoA4TwJ2UcMcWG4ex/kWdTVkzBou&#10;tC9yCdgLMVp3v/G8U9hxuVbmynR7qs/j5DypvTilDHnJ25o2mjsC2kZBsLOiz8wOd53j9EUTU3xy&#10;HXJ74uN7oJNiuK/8sSbrV1EX2aW8acELbM1JO7C57UIzhoRwQPYsJpmWLJMm3eoYhYv64zwQnjIj&#10;GcK7Lg7IQ3vim00pnPeshfweucfu1k2J0N1ufV855/FY9Rm0bARtWRYYnrPZ0MfnVdjClG4twaHk&#10;hkJctfRPcSUL+2w+wSwZy/tbUSZJ+iEmP+TUOkzfDlVhD+b4ozUd5oc22rKx/fh/qJ637VOC7b9L&#10;sHQDb/HReTnj8KHN4mPkyzwwoD+mDuMExLRv3z6M7+/joe8+ZVe4qBP4cv3N5SPS1DdlIpRN89kY&#10;84htxrclPLQgzlAMh3/ke6D/xa3p3tajFJT4zCM8FG52KMsjpXY4VNLU5e9vYZMf1cZg/Iz9l9nT&#10;n4NgCIFQ7JdTESbpj9Dw8fdb5C/3/8ziowounIqvKZ8hPqaE39oSHPK7Kdvv7+QH0G9ITXeAfHD/&#10;xfaHFfXJfoi7sf9SvdMQC+UBq4bHTy4cD5l7EH1cBADjeGRNf1Td/7COV9qPr//W/+F/qM9j9P1t&#10;PWTzwchzDsf0/a2Ru0OXUgiGfejszwaGE+jRGP88Ev15pJtbtj/eBnJcOQzxp/nhD5rfzGzsW++4&#10;L6A/oh5DYRcfsb+4/9FgwZecP24c4pSmP90ObT2EQO3sIf4A/+Ct6+kZ9Fn5uUr+YOcHaYe6/nwH&#10;P24CPuT7n9ufXn/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cPAq5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oH3N0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dj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oH3N0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Gobal1" descr="lskY7P30+39SSS2ze3CC/I8AUABSsWxwHo95G2w5tnRRcC+qRiZkZi4IOklzYQO7ZAmRExSS6/UaZ+TnJvXMBNiJ66lnpJLrtqvLUL6gQy9NeY1xBLHTQw2xg6D/u6yP/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vtwpcrSASyMpYfCg6BNgW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8AUABSsWxwHo95G2w5tnRRcC+qRiZkZi4IOklzYQO7ZAmRExSS6/UaZ+TnJvXMBNiJ66lnpJLrtqvLUL6gQy9NeY1xBLHTQw2xg6D/u6yP/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xvtwpcrSASyMpYfCg6BNgW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Jb42JggUAAMEIAAAOAAAAZHJzL2Uyb0RvYy54bWyt&#10;VsmyokgU3XdE/wPB1ugCZNIXZXUgiM+ZQVHcdCAkyIyZiYBf34m+GrqrF7VoF3gvefPcIeEcPv/Z&#10;5hl1BxDFZTGhuU8sTYHCL4O4iCb0Ya//MaIphL0i8LKyABO6A4j+88vvv31uqjcwLK9lFgBIEZAC&#10;vTXVhL5iXL0xDPKvIPfQp7ICBVkMS5h7mLgwYgLoNQQ9z5ghy0pMU8KggqUPECJ3tdci/YEIfwWw&#10;DMPYB1rp1zko8AsVgszDpCV0jStEf3lWG4bAx7swRABT2YQmneLnlSQh9qW/Ml8+e28R9Kpr7H+U&#10;4P1KCf/qKffigiT9BqV52KNqGP8Elcc+LFEZ4k9+mTOvRp4TIV1w7L9mY1+9Cjx7IaNG1beho/8P&#10;1t/eDUjFAXkSeJoqvJyc+Gqu/TUvL17G0VQAkE/GlaHUlQ2eHfBj27aHD8CrKrMYKQdlaqNj27yX&#10;Y3E+bERcWJavDm5WfE7PsbDYpdnDNXfyWcmtWWvbEnPwzoN9sbyfNtNtvJSkrKiWa4hv9/VhLUVm&#10;N94Cl2un6/e92QzbSNKYWuoMplbTZNddcJPi6Vg1hVxGimtu/cxpg8MUa4WxznxJHHGOL7rjVV4h&#10;dtvmqXCqnFL1G7DcM4fzYrC9RNlQJcUHOg62aBpKNtth4Bh3k+MEO6n1m3TcyGKQp2aS7vV6LF4X&#10;onwvK95ZZHeFe5/a0uGRnpb1KYx8bmHKruzd7FF354fgUNuNKtlOcrHQTAcbY2g2yk3YPLDM20G8&#10;bSVJVFjHWZrvW+MhpOtASyUgZtqhuhnDQbpqBokWFIkkGLG8non6vGK3zFlR2wpLLp8znhWO0siF&#10;11N8vlw7ablqEt3g1UTf1MdgKeviauWu+IHBHvhOPbXjw3gnXKaGHAg7fsMdeX8wy+bZibNOnamc&#10;/BHcQQcY5mm6cFsnPNVyUo87kCyAkEeH83sL2Xa/CsaBHjwu+8etXVyO7bm4FaYuBbNrqKT3TZRs&#10;rD3Y6RWqxYszGx28ZrtPaitVkJCImAEbR7oNhU2tSaZpq5cCsG2xu4vjDh8H+WXubM+NcLmFS1E9&#10;W4PkaKl53Ln58bLA7Q3U7wFid2CHB9G9CZqV2iKrVEbkdY3hPBXNdF9H652j3lp/ZskGp7V33FQ+&#10;tBW721RuqEbSdBsdOe0IHO0sDLyRYOhqyg1Ub9qdwHy40Rhe95eNtk3LbMOsLZMnVe7DHae0wlid&#10;VwOV2ezO2NLcdZbroQ721jzUhOGy8MAj2+yXEdfovuLYt5g89uzOSkx5f5VPmpZUAzGOXMsxYOiu&#10;/CIu3+tKdFuVVfJNshItpbtGuWlyQ4Y/y2O3GG3qZK7anFD6V+jXt3CtDkWDz08Vvz4NWLczx6OZ&#10;45czITveDrY5mdDUNQ4C0BN5T2VNhd7IG21XBvzwEDF7XmpDmPf/hHGo9kl/3Tf6Ay2mfHJT4kWW&#10;8KJPVl4mwWC+b60gwnNQ5lRvTGhIuPVJed59jfAr9GtInwmVWRzocZY9HRhd1AxSd4/wsDgdTzWx&#10;r5eg/yMsK6iGtDKUn3V4RF1CwuqkpLwiDIWKiKa8LCLd+hg+c/9jN/oxicDJ3Fh9BV29AHykZsnv&#10;a+ZX+M9V9F1oHrq+tjxT9Fu8tzzGRPqyOJ/Qox7oK1JWEJB+9q9p99alDDpCrLB8KQ6qfD0msGsP&#10;YcODRGLIoIkI4x25hFlJui4/LHKkJXz81/0+njA/WaWphkgWmcit9iCgqWxREE0Yc4LQa9zTEUR5&#10;SBz448rlx5WiztWSnAYheVLd0+zjcfbVDGGZH4lWK31WsuQVPsn9mv2Ho+KXlBK194GiPMOIrlUe&#10;Xhd25ffg/dyKUqlxGcbPp+T7dD6GRpTteQYfKtxL54/+M+r7l8e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YyOhz2gAAAA8BAAAPAAAAAAAAAAEAIAAAACIAAABkcnMvZG93bnJldi54bWxQSwEC&#10;FAAUAAAACACHTuJAyW+NiYIFAADBCAAADgAAAAAAAAABACAAAAApAQAAZHJzL2Uyb0RvYy54bWxQ&#10;SwUGAAAAAAYABgBZAQAAHQ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sz w:val="32"/>
          <w:szCs w:val="32"/>
        </w:rPr>
        <w:t>项目开工建设前，你公司应依法取得其他行政许可手续。项目在启动生产设施或实际排污之前，</w:t>
      </w:r>
      <w:r>
        <w:rPr>
          <w:rFonts w:hint="eastAsia" w:ascii="方正仿宋" w:hAnsi="方正仿宋" w:eastAsia="方正仿宋" w:cs="方正仿宋"/>
          <w:sz w:val="32"/>
          <w:szCs w:val="32"/>
          <w:lang w:val="en-US" w:eastAsia="zh-CN"/>
        </w:rPr>
        <w:t>须</w:t>
      </w:r>
      <w:r>
        <w:rPr>
          <w:rFonts w:hint="eastAsia" w:ascii="方正仿宋" w:hAnsi="方正仿宋" w:eastAsia="方正仿宋" w:cs="方正仿宋"/>
          <w:sz w:val="32"/>
          <w:szCs w:val="32"/>
        </w:rPr>
        <w:t>依法依规</w:t>
      </w:r>
      <w:r>
        <w:rPr>
          <w:rFonts w:hint="eastAsia" w:ascii="方正仿宋" w:hAnsi="方正仿宋" w:eastAsia="方正仿宋" w:cs="方正仿宋"/>
          <w:sz w:val="32"/>
          <w:szCs w:val="32"/>
          <w:lang w:val="en-US" w:eastAsia="zh-CN"/>
        </w:rPr>
        <w:t>变更</w:t>
      </w:r>
      <w:r>
        <w:rPr>
          <w:rFonts w:hint="eastAsia" w:ascii="方正仿宋" w:hAnsi="方正仿宋" w:eastAsia="方正仿宋" w:cs="方正仿宋"/>
          <w:sz w:val="32"/>
          <w:szCs w:val="32"/>
        </w:rPr>
        <w:t>排污许可证，按规定程序</w:t>
      </w:r>
      <w:r>
        <w:rPr>
          <w:rFonts w:hint="eastAsia" w:ascii="方正仿宋" w:hAnsi="方正仿宋" w:eastAsia="方正仿宋" w:cs="方正仿宋"/>
          <w:sz w:val="32"/>
          <w:szCs w:val="32"/>
          <w:lang w:val="en-US" w:eastAsia="zh-CN"/>
        </w:rPr>
        <w:t>实施</w:t>
      </w:r>
      <w:r>
        <w:rPr>
          <w:rFonts w:hint="eastAsia" w:ascii="方正仿宋" w:hAnsi="方正仿宋" w:eastAsia="方正仿宋" w:cs="方正仿宋"/>
          <w:sz w:val="32"/>
          <w:szCs w:val="32"/>
        </w:rPr>
        <w:t>竣工环境保护验收。</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w:t>四、加强事中事后监管</w:t>
      </w:r>
    </w:p>
    <w:p>
      <w:pPr>
        <w:keepNext w:val="0"/>
        <w:keepLines w:val="0"/>
        <w:pageBreakBefore w:val="0"/>
        <w:widowControl w:val="0"/>
        <w:kinsoku/>
        <w:wordWrap/>
        <w:overflowPunct w:val="0"/>
        <w:topLinePunct w:val="0"/>
        <w:autoSpaceDE/>
        <w:autoSpaceDN/>
        <w:bidi w:val="0"/>
        <w:adjustRightInd w:val="0"/>
        <w:snapToGrid w:val="0"/>
        <w:spacing w:line="560" w:lineRule="exact"/>
        <w:ind w:leftChars="0" w:firstLine="632"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白银市</w:t>
      </w:r>
      <w:r>
        <w:rPr>
          <w:rFonts w:hint="eastAsia" w:ascii="方正仿宋" w:hAnsi="方正仿宋" w:eastAsia="方正仿宋" w:cs="方正仿宋"/>
          <w:sz w:val="32"/>
          <w:szCs w:val="32"/>
        </w:rPr>
        <w:t>生态环境局</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color w:val="000000"/>
          <w:kern w:val="2"/>
          <w:sz w:val="32"/>
          <w:szCs w:val="32"/>
          <w:lang w:val="en-US" w:eastAsia="zh-CN" w:bidi="ar-SA"/>
        </w:rPr>
        <w:t>切实承担事中事后监管责任，履行属地监管职责，严格贯彻执行相关法律法规，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方正仿宋"/>
          <w:sz w:val="32"/>
          <w:szCs w:val="32"/>
        </w:rPr>
        <w:t>等政策要求，加强对该项目环境保护“三同时”及自主验收监管。你公司</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按规定接受各级生态环境行政主管部门监督检查。</w:t>
      </w:r>
      <w:bookmarkStart w:id="9" w:name="_GoBack"/>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375" w:firstLineChars="1701"/>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375" w:firstLineChars="1701"/>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-11513185</wp:posOffset>
                </wp:positionV>
                <wp:extent cx="15121890" cy="21386800"/>
                <wp:effectExtent l="0" t="0" r="0" b="0"/>
                <wp:wrapNone/>
                <wp:docPr id="12"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906.55pt;height:1684pt;width:1190.7pt;visibility:hidden;z-index:-251657216;v-text-anchor:middle;mso-width-relative:page;mso-height-relative:page;" fillcolor="#FFFFFF" filled="t" stroked="t" coordsize="21600,21600" o:gfxdata="UEsDBAoAAAAAAIdO4kAAAAAAAAAAAAAAAAAEAAAAZHJzL1BLAwQUAAAACACHTuJA8KNactwAAAAQ&#10;AQAADwAAAGRycy9kb3ducmV2LnhtbE2Py07DMBBF90j8gzVI7FrbbdNHGqdCkdiAQKLwAXbsPNTY&#10;jmy3Tf+e6Qp2ZzRXd84Uh8kO5GJC7L0TwOcMiHG1171rBfx8v862QGKSTsvBOyPgZiIcyseHQuba&#10;X92XuRxTS7DExVwK6FIac0pj3Rkr49yPxuGu8cHKhGNoqQ7yiuV2oAvG1tTK3uGFTo6m6kx9Op6t&#10;gLc0qc/328tQVcx/7FQTZNYoIZ6fONsDSWZKf2G466M6lOik/NnpSAYBs0224phF4lu+RLyH1ovN&#10;EohCyrLVDmhZ0P+PlL9QSwMEFAAAAAgAh07iQM8l3W13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xJYZpVPzr&#10;9f26re9PKWllXYvUJYmnzoUp3Ndu5QctQExJHxqv0xfpkEPm9uGJW3GIhOOwPCnH5eQcvHMYx+Xn&#10;yelklPkvngGcD/FaWE2SUFGP8mVW2f4mRASF66NLiheskvVSKpUVv91cKU/2DKVe5qf/V7mW9aeP&#10;4ULvmvFeYShDusTEGW5GOEN3N+gqiNqBoWC2lDC1BSE8+gz+6u8B9p9ukNJbsND2IBm+71EtI8ZO&#10;SV1R8IYnHYMPZfBJpemLkaSNrR9QVG/7bg+OLyVgb1iIK+bR3kgOCyDe4tUoi4ztIKHi1v/623ny&#10;R9fBSkmHcQEbP3fMC0rUF4N+PC+PjwEbs3J8cjaG4l9aNi8tZqevLMpUYtU4nsXkH9Wj2Hirf2BP&#10;zFNUmJjhiN3zPihXsR9jbBou5vPshplyLN6YteMJPLWFsfNdtI3M7fPMzkAapiqzOGyANLYv9ez1&#10;vPV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wo1py3AAAABABAAAPAAAAAAAAAAEAIAAAACIA&#10;AABkcnMvZG93bnJldi54bWxQSwECFAAUAAAACACHTuJAzyXdbX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4399915</wp:posOffset>
            </wp:positionH>
            <wp:positionV relativeFrom="page">
              <wp:posOffset>5577840</wp:posOffset>
            </wp:positionV>
            <wp:extent cx="1619885" cy="1619885"/>
            <wp:effectExtent l="0" t="0" r="18415" b="18415"/>
            <wp:wrapNone/>
            <wp:docPr id="11" name="KG_69B9105A$01$5B$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69B9105A$01$5B$0000$N$0006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End w:id="9"/>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375" w:firstLineChars="1701"/>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3</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17</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5476" w:firstLineChars="1733"/>
        <w:jc w:val="both"/>
        <w:textAlignment w:val="auto"/>
        <w:rPr>
          <w:rFonts w:ascii="方正仿宋" w:hAnsi="方正仿宋" w:eastAsia="方正仿宋" w:cs="Times New Roman"/>
          <w:color w:val="000000"/>
          <w:sz w:val="32"/>
          <w:szCs w:val="24"/>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10" w:leftChars="0" w:hanging="1110" w:hangingChars="375"/>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抄送：甘肃省生态环境保护督察办公室、生态环境综合行政执法局、甘肃省生态环境保护第一督察局、甘肃省生态环境工程评估中心，白银市生态环境局及高新分局，甘肃碧康环保技术有限公司。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2026年3月17日印发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zBnBH4LjFPXwuc1Vlg50P6Jm/FQ=" w:salt="LbbkUjDL9vBhsI4Svl1P0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AF5B724-6744-4CCB-B4C4-9FB33EDFBDB8}"/>
    <w:docVar w:name="DocumentName" w:val="1773620414041"/>
  </w:docVars>
  <w:rsids>
    <w:rsidRoot w:val="00000000"/>
    <w:rsid w:val="16D11222"/>
    <w:rsid w:val="E6DA22E8"/>
    <w:rsid w:val="EB2B8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2026-03-16T17:12:00Z</dcterms:created>
  <cp:lastModifiedBy>机要室</cp:lastModifiedBy>
  <dcterms:modified xsi:type="dcterms:W3CDTF">2026-03-17T08:27:11Z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D12BA12A9FD776022559B76992E66155</vt:lpwstr>
  </property>
</Properties>
</file>