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jc w:val="right"/>
        <w:rPr>
          <w:rFonts w:hint="eastAsia" w:ascii="黑体" w:eastAsia="黑体"/>
          <w:sz w:val="32"/>
          <w:szCs w:val="32"/>
        </w:rPr>
      </w:pPr>
    </w:p>
    <w:p>
      <w:pPr>
        <w:pStyle w:val="5"/>
        <w:spacing w:line="640" w:lineRule="exact"/>
        <w:jc w:val="center"/>
        <w:rPr>
          <w:rFonts w:hint="eastAsia" w:ascii="方正仿宋" w:eastAsia="方正仿宋"/>
          <w:sz w:val="32"/>
          <w:szCs w:val="32"/>
        </w:rPr>
      </w:pPr>
    </w:p>
    <w:p>
      <w:pPr>
        <w:pStyle w:val="5"/>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eW7baAAAACgEAAA8AAAAAAAAA&#10;AQAgAAAAIgAAAGRycy9kb3ducmV2LnhtbFBLAQIUABQAAAAIAIdO4kBd5D+uSAIAAO4FAAAOAAAA&#10;AAAAAAEAIAAAACkBAABkcnMvZTJvRG9jLnhtbFBLBQYAAAAABgAGAFkBAADjBQ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pStyle w:val="5"/>
        <w:spacing w:line="1200" w:lineRule="exact"/>
        <w:jc w:val="center"/>
        <w:rPr>
          <w:rFonts w:hint="eastAsia" w:ascii="方正仿宋" w:eastAsia="方正仿宋"/>
          <w:sz w:val="32"/>
          <w:szCs w:val="32"/>
        </w:rPr>
      </w:pPr>
    </w:p>
    <w:p>
      <w:pPr>
        <w:pStyle w:val="5"/>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56</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5" name="直接连接符 5"/>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s775dcAAAAIAQAADwAAAAAAAAABACAAAAAiAAAAZHJz&#10;L2Rvd25yZXYueG1sUEsBAhQAFAAAAAgAh07iQBOhmAEFAgAA8wMAAA4AAAAAAAAAAQAgAAAAJgEA&#10;AGRycy9lMm9Eb2MueG1sUEsFBgAAAAAGAAYAWQEAAJ0FAAAAAA==&#10;">
                <v:fill on="f" focussize="0,0"/>
                <v:stroke weight="3pt" color="#FF0000" joinstyle="round"/>
                <v:imagedata o:title=""/>
                <o:lock v:ext="edit" aspectratio="f"/>
              </v:line>
            </w:pict>
          </mc:Fallback>
        </mc:AlternateContent>
      </w:r>
      <w:bookmarkStart w:id="0" w:name="OLE_LINK1"/>
      <w:bookmarkStart w:id="1" w:name="_Hlk22914030"/>
      <w:bookmarkStart w:id="2" w:name="_Hlk22914159"/>
      <w:bookmarkStart w:id="3" w:name="_Hlk1129296"/>
      <w:bookmarkStart w:id="4" w:name="_Hlk9159190"/>
      <w:bookmarkStart w:id="5" w:name="OLE_LINK3"/>
      <w:bookmarkStart w:id="6" w:name="_Hlk5196447"/>
      <w:bookmarkStart w:id="7" w:name="OLE_LINK4"/>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spacing w:val="0"/>
          <w:w w:val="90"/>
          <w:sz w:val="44"/>
          <w:szCs w:val="44"/>
        </w:rPr>
      </w:pPr>
      <w:r>
        <w:rPr>
          <w:rFonts w:hint="eastAsia" w:ascii="Times New Roman" w:hAnsi="Times New Roman" w:eastAsia="方正小标宋简体" w:cs="Times New Roman"/>
          <w:spacing w:val="0"/>
          <w:w w:val="90"/>
          <w:sz w:val="44"/>
          <w:szCs w:val="44"/>
          <w:highlight w:val="none"/>
        </w:rPr>
        <w:t>甘肃省生态环境厅关于</w:t>
      </w:r>
      <w:r>
        <w:rPr>
          <w:rFonts w:hint="default" w:ascii="Times New Roman" w:hAnsi="Times New Roman" w:eastAsia="方正小标宋简体" w:cs="Times New Roman"/>
          <w:spacing w:val="0"/>
          <w:w w:val="90"/>
          <w:sz w:val="44"/>
          <w:szCs w:val="44"/>
        </w:rPr>
        <w:t>金川集团铜贵</w:t>
      </w:r>
      <w:r>
        <w:rPr>
          <w:rFonts w:hint="eastAsia" w:ascii="Times New Roman" w:hAnsi="Times New Roman" w:eastAsia="方正小标宋简体" w:cs="Times New Roman"/>
          <w:spacing w:val="0"/>
          <w:w w:val="90"/>
          <w:sz w:val="44"/>
          <w:szCs w:val="44"/>
          <w:lang w:val="en-US" w:eastAsia="zh-CN"/>
        </w:rPr>
        <w:t>股份</w:t>
      </w:r>
      <w:r>
        <w:rPr>
          <w:rFonts w:hint="default" w:ascii="Times New Roman" w:hAnsi="Times New Roman" w:eastAsia="方正小标宋简体" w:cs="Times New Roman"/>
          <w:spacing w:val="0"/>
          <w:w w:val="90"/>
          <w:sz w:val="44"/>
          <w:szCs w:val="44"/>
        </w:rPr>
        <w:t>有限公司</w:t>
      </w: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spacing w:val="0"/>
          <w:w w:val="90"/>
          <w:sz w:val="44"/>
          <w:szCs w:val="44"/>
        </w:rPr>
      </w:pPr>
      <w:r>
        <w:rPr>
          <w:rFonts w:hint="default" w:ascii="Times New Roman" w:hAnsi="Times New Roman" w:eastAsia="方正小标宋简体" w:cs="Times New Roman"/>
          <w:spacing w:val="0"/>
          <w:w w:val="90"/>
          <w:sz w:val="44"/>
          <w:szCs w:val="44"/>
        </w:rPr>
        <w:t>18000t/a铜阳极泥、2000t/a铅阳极泥综合利用</w:t>
      </w: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ascii="Times New Roman" w:hAnsi="Times New Roman" w:eastAsia="方正小标宋简体" w:cs="Times New Roman"/>
          <w:spacing w:val="0"/>
          <w:w w:val="90"/>
          <w:sz w:val="44"/>
          <w:szCs w:val="44"/>
          <w:highlight w:val="none"/>
        </w:rPr>
      </w:pPr>
      <w:r>
        <w:rPr>
          <w:rFonts w:hint="default" w:ascii="Times New Roman" w:hAnsi="Times New Roman" w:eastAsia="方正小标宋简体" w:cs="Times New Roman"/>
          <w:spacing w:val="0"/>
          <w:w w:val="90"/>
          <w:sz w:val="44"/>
          <w:szCs w:val="44"/>
        </w:rPr>
        <w:t>项目</w:t>
      </w:r>
      <w:r>
        <w:rPr>
          <w:rFonts w:hint="default" w:ascii="Times New Roman" w:hAnsi="Times New Roman" w:eastAsia="方正小标宋简体" w:cs="Times New Roman"/>
          <w:spacing w:val="0"/>
          <w:w w:val="90"/>
          <w:sz w:val="44"/>
          <w:szCs w:val="44"/>
          <w:highlight w:val="none"/>
        </w:rPr>
        <w:t>环境影响报告书</w:t>
      </w:r>
      <w:r>
        <w:rPr>
          <w:rFonts w:hint="eastAsia" w:ascii="Times New Roman" w:hAnsi="Times New Roman" w:eastAsia="方正小标宋简体" w:cs="Times New Roman"/>
          <w:spacing w:val="0"/>
          <w:w w:val="90"/>
          <w:sz w:val="44"/>
          <w:szCs w:val="44"/>
          <w:highlight w:val="none"/>
        </w:rPr>
        <w:t>的批复</w:t>
      </w:r>
    </w:p>
    <w:p>
      <w:pPr>
        <w:keepNext w:val="0"/>
        <w:keepLines w:val="0"/>
        <w:pageBreakBefore w:val="0"/>
        <w:widowControl w:val="0"/>
        <w:kinsoku/>
        <w:wordWrap/>
        <w:overflowPunct/>
        <w:topLinePunct w:val="0"/>
        <w:autoSpaceDE/>
        <w:autoSpaceDN/>
        <w:bidi w:val="0"/>
        <w:adjustRightInd/>
        <w:snapToGrid w:val="0"/>
        <w:spacing w:line="740" w:lineRule="exact"/>
        <w:jc w:val="center"/>
        <w:textAlignment w:val="auto"/>
        <w:rPr>
          <w:rFonts w:hint="eastAsia" w:ascii="仿宋" w:hAnsi="仿宋" w:eastAsia="仿宋" w:cs="Times New Roman"/>
          <w:spacing w:val="0"/>
          <w:w w:val="90"/>
          <w:sz w:val="32"/>
          <w:szCs w:val="32"/>
          <w:highlight w:val="none"/>
        </w:rPr>
      </w:pP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金川集团铜贵股份有限公司：</w:t>
      </w:r>
    </w:p>
    <w:p>
      <w:pPr>
        <w:keepNext w:val="0"/>
        <w:keepLines w:val="0"/>
        <w:pageBreakBefore w:val="0"/>
        <w:kinsoku/>
        <w:wordWrap/>
        <w:overflowPunct/>
        <w:topLinePunct w:val="0"/>
        <w:autoSpaceDE/>
        <w:autoSpaceDN/>
        <w:bidi w:val="0"/>
        <w:adjustRightInd/>
        <w:snapToGrid w:val="0"/>
        <w:spacing w:line="54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你公司报送的《金川集团铜贵股份有限公司18000t/a铜阳极泥、2000t/a铅阳极泥综合利用项目环境影响报告书》（以下简称《报告书》）收悉。结合甘肃省生态环境工程评估中心出具的《关于金川集团铜贵股份有限公司18000t/a铜阳极泥、2000t/a铅阳极泥综合利用项目环境影响报告书技术评估报告的报告》（甘环评估发书〔2025〕</w:t>
      </w:r>
      <w:r>
        <w:rPr>
          <w:rFonts w:hint="eastAsia" w:ascii="方正仿宋" w:hAnsi="方正仿宋" w:eastAsia="方正仿宋" w:cs="方正仿宋"/>
          <w:sz w:val="32"/>
          <w:szCs w:val="32"/>
          <w:highlight w:val="none"/>
          <w:lang w:val="en-US" w:eastAsia="zh-CN"/>
        </w:rPr>
        <w:t>53</w:t>
      </w:r>
      <w:r>
        <w:rPr>
          <w:rFonts w:hint="eastAsia" w:ascii="方正仿宋" w:hAnsi="方正仿宋" w:eastAsia="方正仿宋" w:cs="方正仿宋"/>
          <w:sz w:val="32"/>
          <w:szCs w:val="32"/>
          <w:highlight w:val="none"/>
        </w:rPr>
        <w:t>号），经研究，批复如下：</w:t>
      </w:r>
    </w:p>
    <w:p>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hint="eastAsia" w:ascii="方正仿宋" w:hAnsi="方正仿宋" w:eastAsia="方正仿宋" w:cs="方正仿宋"/>
          <w:sz w:val="32"/>
          <w:szCs w:val="32"/>
          <w:highlight w:val="none"/>
          <w:lang w:val="en-US" w:eastAsia="zh-CN"/>
        </w:rPr>
      </w:pPr>
      <w:r>
        <w:rPr>
          <w:rFonts w:hint="eastAsia" w:ascii="方正仿宋" w:hAnsi="方正仿宋" w:eastAsia="方正仿宋" w:cs="方正仿宋"/>
          <w:sz w:val="32"/>
          <w:szCs w:val="32"/>
          <w:highlight w:val="none"/>
        </w:rPr>
        <w:t>一、项目位于河西堡工业园区</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lang w:val="en-US" w:eastAsia="zh-CN"/>
        </w:rPr>
        <w:t>为新建项目，主要建设内容为</w:t>
      </w:r>
      <w:r>
        <w:rPr>
          <w:rFonts w:hint="eastAsia" w:ascii="方正仿宋" w:hAnsi="方正仿宋" w:eastAsia="方正仿宋" w:cs="方正仿宋"/>
          <w:color w:val="auto"/>
          <w:sz w:val="32"/>
          <w:szCs w:val="32"/>
          <w:highlight w:val="none"/>
          <w:lang w:val="en-US" w:eastAsia="zh-CN"/>
        </w:rPr>
        <w:t>新建一条2万吨/年阳极泥综合利用生产线，年处理铜、铅阳极泥量为20000吨，</w:t>
      </w:r>
      <w:r>
        <w:rPr>
          <w:rFonts w:hint="eastAsia" w:ascii="方正仿宋" w:hAnsi="方正仿宋" w:eastAsia="方正仿宋" w:cs="方正仿宋"/>
          <w:color w:val="auto"/>
          <w:sz w:val="32"/>
          <w:szCs w:val="32"/>
          <w:highlight w:val="none"/>
        </w:rPr>
        <w:t>年产金银合金1061.2</w:t>
      </w:r>
      <w:r>
        <w:rPr>
          <w:rFonts w:hint="eastAsia" w:ascii="方正仿宋" w:hAnsi="方正仿宋" w:eastAsia="方正仿宋" w:cs="方正仿宋"/>
          <w:color w:val="auto"/>
          <w:sz w:val="32"/>
          <w:szCs w:val="32"/>
          <w:highlight w:val="none"/>
          <w:lang w:val="en-US" w:eastAsia="zh-CN"/>
        </w:rPr>
        <w:t>5吨</w:t>
      </w:r>
      <w:r>
        <w:rPr>
          <w:rFonts w:hint="eastAsia" w:ascii="方正仿宋" w:hAnsi="方正仿宋" w:eastAsia="方正仿宋" w:cs="方正仿宋"/>
          <w:color w:val="auto"/>
          <w:sz w:val="32"/>
          <w:szCs w:val="32"/>
          <w:highlight w:val="none"/>
        </w:rPr>
        <w:t>，粗铅铋合金1112.2</w:t>
      </w:r>
      <w:r>
        <w:rPr>
          <w:rFonts w:hint="eastAsia" w:ascii="方正仿宋" w:hAnsi="方正仿宋" w:eastAsia="方正仿宋" w:cs="方正仿宋"/>
          <w:color w:val="auto"/>
          <w:sz w:val="32"/>
          <w:szCs w:val="32"/>
          <w:highlight w:val="none"/>
          <w:lang w:val="en-US" w:eastAsia="zh-CN"/>
        </w:rPr>
        <w:t>5吨</w:t>
      </w:r>
      <w:r>
        <w:rPr>
          <w:rFonts w:hint="eastAsia" w:ascii="方正仿宋" w:hAnsi="方正仿宋" w:eastAsia="方正仿宋" w:cs="方正仿宋"/>
          <w:color w:val="auto"/>
          <w:sz w:val="32"/>
          <w:szCs w:val="32"/>
          <w:highlight w:val="none"/>
        </w:rPr>
        <w:t>，粗硒713.80</w:t>
      </w:r>
      <w:r>
        <w:rPr>
          <w:rFonts w:hint="eastAsia" w:ascii="方正仿宋" w:hAnsi="方正仿宋" w:eastAsia="方正仿宋" w:cs="方正仿宋"/>
          <w:color w:val="auto"/>
          <w:sz w:val="32"/>
          <w:szCs w:val="32"/>
          <w:highlight w:val="none"/>
          <w:lang w:val="en-US" w:eastAsia="zh-CN"/>
        </w:rPr>
        <w:t>吨</w:t>
      </w:r>
      <w:r>
        <w:rPr>
          <w:rFonts w:hint="eastAsia" w:ascii="方正仿宋" w:hAnsi="方正仿宋" w:eastAsia="方正仿宋" w:cs="方正仿宋"/>
          <w:color w:val="auto"/>
          <w:sz w:val="32"/>
          <w:szCs w:val="32"/>
          <w:highlight w:val="none"/>
        </w:rPr>
        <w:t>，碲化铜498.94</w:t>
      </w:r>
      <w:r>
        <w:rPr>
          <w:rFonts w:hint="eastAsia" w:ascii="方正仿宋" w:hAnsi="方正仿宋" w:eastAsia="方正仿宋" w:cs="方正仿宋"/>
          <w:color w:val="auto"/>
          <w:sz w:val="32"/>
          <w:szCs w:val="32"/>
          <w:highlight w:val="none"/>
          <w:lang w:val="en-US" w:eastAsia="zh-CN"/>
        </w:rPr>
        <w:t>吨</w:t>
      </w:r>
      <w:r>
        <w:rPr>
          <w:rFonts w:hint="eastAsia" w:ascii="方正仿宋" w:hAnsi="方正仿宋" w:eastAsia="方正仿宋" w:cs="方正仿宋"/>
          <w:color w:val="auto"/>
          <w:sz w:val="32"/>
          <w:szCs w:val="32"/>
          <w:highlight w:val="none"/>
          <w:lang w:eastAsia="zh-CN"/>
        </w:rPr>
        <w:t>（干</w:t>
      </w:r>
      <w:r>
        <w:rPr>
          <w:rFonts w:hint="eastAsia" w:ascii="方正仿宋" w:hAnsi="方正仿宋" w:eastAsia="方正仿宋" w:cs="方正仿宋"/>
          <w:color w:val="auto"/>
          <w:sz w:val="32"/>
          <w:szCs w:val="32"/>
          <w:highlight w:val="none"/>
          <w:lang w:val="en-US" w:eastAsia="zh-CN"/>
        </w:rPr>
        <w:t>基</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rPr>
        <w:t>，铜粒772.9</w:t>
      </w:r>
      <w:r>
        <w:rPr>
          <w:rFonts w:hint="eastAsia" w:ascii="方正仿宋" w:hAnsi="方正仿宋" w:eastAsia="方正仿宋" w:cs="方正仿宋"/>
          <w:color w:val="auto"/>
          <w:sz w:val="32"/>
          <w:szCs w:val="32"/>
          <w:highlight w:val="none"/>
          <w:lang w:val="en-US" w:eastAsia="zh-CN"/>
        </w:rPr>
        <w:t>吨</w:t>
      </w:r>
      <w:r>
        <w:rPr>
          <w:rFonts w:hint="eastAsia" w:ascii="方正仿宋" w:hAnsi="方正仿宋" w:eastAsia="方正仿宋" w:cs="方正仿宋"/>
          <w:color w:val="auto"/>
          <w:sz w:val="32"/>
          <w:szCs w:val="32"/>
          <w:highlight w:val="none"/>
          <w:lang w:eastAsia="zh-CN"/>
        </w:rPr>
        <w:t>（干</w:t>
      </w:r>
      <w:r>
        <w:rPr>
          <w:rFonts w:hint="eastAsia" w:ascii="方正仿宋" w:hAnsi="方正仿宋" w:eastAsia="方正仿宋" w:cs="方正仿宋"/>
          <w:color w:val="auto"/>
          <w:sz w:val="32"/>
          <w:szCs w:val="32"/>
          <w:highlight w:val="none"/>
          <w:lang w:val="en-US" w:eastAsia="zh-CN"/>
        </w:rPr>
        <w:t>基</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lang w:val="en-US" w:eastAsia="zh-CN"/>
        </w:rPr>
        <w:t>。主要建设包括加压浸出系统、合金吹炼系统、烟气处理及硒回收系统及配套建设储运、公辅工程等设施，氧气、蒸汽等供应、供配电系统、供排水系统、初期雨水池等配套设施均依托你公司铜冶炼工艺技术提升项目。项目总投资25587.85万元，其中环保投资2485万元，占总投资的9.7%。</w:t>
      </w:r>
    </w:p>
    <w:p>
      <w:pPr>
        <w:keepNext w:val="0"/>
        <w:keepLines w:val="0"/>
        <w:pageBreakBefore w:val="0"/>
        <w:kinsoku/>
        <w:wordWrap/>
        <w:overflowPunct/>
        <w:topLinePunct w:val="0"/>
        <w:autoSpaceDE/>
        <w:autoSpaceDN/>
        <w:bidi w:val="0"/>
        <w:adjustRightInd/>
        <w:spacing w:line="540" w:lineRule="exact"/>
        <w:ind w:firstLine="632" w:firstLineChars="200"/>
        <w:textAlignment w:val="auto"/>
        <w:outlineLvl w:val="2"/>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根据《产业结构调整指导目录（2024年本）》（中华人民共和国国家发展和改革委员会令第7号），项目符合国家产业政策。项目的建设符合《河西堡工业园区总体规划（2022-2035年）（2023年修编）》</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lang w:val="en-US" w:eastAsia="zh-CN"/>
        </w:rPr>
        <w:t>规划环评</w:t>
      </w:r>
      <w:r>
        <w:rPr>
          <w:rFonts w:hint="eastAsia" w:ascii="方正仿宋" w:hAnsi="方正仿宋" w:eastAsia="方正仿宋" w:cs="方正仿宋"/>
          <w:sz w:val="32"/>
          <w:szCs w:val="32"/>
          <w:highlight w:val="none"/>
        </w:rPr>
        <w:t>及审查意见的相关要求</w:t>
      </w:r>
      <w:r>
        <w:rPr>
          <w:rFonts w:hint="eastAsia" w:ascii="方正仿宋" w:hAnsi="方正仿宋" w:eastAsia="方正仿宋" w:cs="方正仿宋"/>
          <w:spacing w:val="0"/>
          <w:w w:val="100"/>
          <w:kern w:val="0"/>
          <w:sz w:val="32"/>
          <w:szCs w:val="32"/>
          <w:highlight w:val="none"/>
        </w:rPr>
        <w:t>，符合甘肃省和</w:t>
      </w:r>
      <w:r>
        <w:rPr>
          <w:rFonts w:hint="eastAsia" w:ascii="方正仿宋" w:hAnsi="方正仿宋" w:eastAsia="方正仿宋" w:cs="方正仿宋"/>
          <w:spacing w:val="0"/>
          <w:w w:val="100"/>
          <w:kern w:val="0"/>
          <w:sz w:val="32"/>
          <w:szCs w:val="32"/>
          <w:highlight w:val="none"/>
          <w:lang w:val="en-US" w:eastAsia="zh-CN"/>
        </w:rPr>
        <w:t>金昌</w:t>
      </w:r>
      <w:r>
        <w:rPr>
          <w:rFonts w:hint="eastAsia" w:ascii="方正仿宋" w:hAnsi="方正仿宋" w:eastAsia="方正仿宋" w:cs="方正仿宋"/>
          <w:spacing w:val="0"/>
          <w:w w:val="100"/>
          <w:kern w:val="0"/>
          <w:sz w:val="32"/>
          <w:szCs w:val="32"/>
          <w:highlight w:val="none"/>
        </w:rPr>
        <w:t>市生态环境分区管控要求。在全面落实《报告书》提出的</w:t>
      </w:r>
      <w:r>
        <w:rPr>
          <w:rFonts w:hint="eastAsia" w:ascii="方正仿宋" w:hAnsi="方正仿宋" w:eastAsia="方正仿宋" w:cs="方正仿宋"/>
          <w:sz w:val="32"/>
          <w:szCs w:val="32"/>
          <w:highlight w:val="none"/>
        </w:rPr>
        <w:t>各项污染防治措施后，原则同意《报告书》中所列建设项目性质、规模、工艺、地点和拟采取的环保措施。</w:t>
      </w:r>
    </w:p>
    <w:p>
      <w:pPr>
        <w:keepNext w:val="0"/>
        <w:keepLines w:val="0"/>
        <w:pageBreakBefore w:val="0"/>
        <w:kinsoku/>
        <w:wordWrap/>
        <w:overflowPunct/>
        <w:topLinePunct w:val="0"/>
        <w:autoSpaceDE/>
        <w:autoSpaceDN/>
        <w:bidi w:val="0"/>
        <w:adjustRightInd/>
        <w:snapToGrid w:val="0"/>
        <w:spacing w:line="54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二、项目建设和运营管理中应落实的工作</w:t>
      </w:r>
    </w:p>
    <w:p>
      <w:pPr>
        <w:keepNext w:val="0"/>
        <w:keepLines w:val="0"/>
        <w:pageBreakBefore w:val="0"/>
        <w:widowControl/>
        <w:kinsoku/>
        <w:wordWrap/>
        <w:overflowPunct/>
        <w:topLinePunct w:val="0"/>
        <w:autoSpaceDE/>
        <w:autoSpaceDN/>
        <w:bidi w:val="0"/>
        <w:adjustRightInd/>
        <w:spacing w:line="540" w:lineRule="exact"/>
        <w:ind w:firstLine="632" w:firstLineChars="200"/>
        <w:textAlignment w:val="auto"/>
        <w:rPr>
          <w:rFonts w:hint="eastAsia" w:ascii="方正仿宋" w:hAnsi="方正仿宋" w:eastAsia="方正仿宋" w:cs="方正仿宋"/>
          <w:sz w:val="32"/>
          <w:szCs w:val="32"/>
          <w:highlight w:val="none"/>
        </w:rPr>
      </w:pPr>
      <w:bookmarkStart w:id="8" w:name="_Hlk157162626"/>
      <w:bookmarkEnd w:id="8"/>
      <w:bookmarkStart w:id="9" w:name="_Hlk112614156"/>
      <w:bookmarkEnd w:id="9"/>
      <w:r>
        <w:rPr>
          <w:rFonts w:hint="eastAsia" w:ascii="方正仿宋" w:hAnsi="方正仿宋" w:eastAsia="方正仿宋" w:cs="方正仿宋"/>
          <w:sz w:val="32"/>
          <w:szCs w:val="32"/>
          <w:highlight w:val="none"/>
        </w:rPr>
        <w:t>（一）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（二）落实大气污染防治措施。严格落实《报告书》提出的施工期扬尘污染防治措施及</w:t>
      </w:r>
      <w:r>
        <w:rPr>
          <w:rFonts w:hint="eastAsia" w:ascii="方正仿宋" w:hAnsi="方正仿宋" w:eastAsia="方正仿宋" w:cs="方正仿宋"/>
          <w:sz w:val="32"/>
          <w:szCs w:val="32"/>
          <w:highlight w:val="none"/>
          <w:lang w:val="en-US" w:eastAsia="zh-CN"/>
        </w:rPr>
        <w:t>金昌</w:t>
      </w:r>
      <w:r>
        <w:rPr>
          <w:rFonts w:hint="eastAsia" w:ascii="方正仿宋" w:hAnsi="方正仿宋" w:eastAsia="方正仿宋" w:cs="方正仿宋"/>
          <w:sz w:val="32"/>
          <w:szCs w:val="32"/>
          <w:highlight w:val="none"/>
        </w:rPr>
        <w:t>市大气污染防治要求。</w:t>
      </w:r>
      <w:r>
        <w:rPr>
          <w:rFonts w:hint="eastAsia" w:ascii="方正仿宋" w:hAnsi="方正仿宋" w:eastAsia="方正仿宋" w:cs="方正仿宋"/>
          <w:color w:val="000000"/>
          <w:sz w:val="32"/>
          <w:szCs w:val="32"/>
          <w:highlight w:val="none"/>
          <w:lang w:val="en-US" w:eastAsia="zh-CN"/>
        </w:rPr>
        <w:t>作业场地围挡、围护，定期对施工场地洒水降尘，对运输车辆采用全封闭措施，禁止露天堆放建筑材料，对建筑垃圾及弃土及时处理、清运，堆放场地加盖篷布或洒水，防止二次扬尘。施工机械、运输车辆定期检修。</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方正仿宋" w:hAnsi="方正仿宋" w:eastAsia="方正仿宋" w:cs="方正仿宋"/>
          <w:color w:val="auto"/>
          <w:sz w:val="32"/>
          <w:szCs w:val="32"/>
          <w:highlight w:val="none"/>
          <w:lang w:val="en-US" w:eastAsia="zh-CN"/>
        </w:rPr>
      </w:pPr>
      <w:r>
        <w:rPr>
          <w:rFonts w:hint="eastAsia" w:ascii="方正仿宋" w:hAnsi="方正仿宋" w:eastAsia="方正仿宋" w:cs="方正仿宋"/>
          <w:spacing w:val="0"/>
          <w:w w:val="100"/>
          <w:kern w:val="0"/>
          <w:sz w:val="32"/>
          <w:szCs w:val="32"/>
          <w:highlight w:val="none"/>
        </w:rPr>
        <w:t>运营期</w:t>
      </w:r>
      <w:r>
        <w:rPr>
          <w:rFonts w:hint="eastAsia" w:ascii="方正仿宋" w:hAnsi="方正仿宋" w:eastAsia="方正仿宋" w:cs="方正仿宋"/>
          <w:color w:val="auto"/>
          <w:sz w:val="32"/>
          <w:szCs w:val="32"/>
          <w:highlight w:val="none"/>
          <w:lang w:eastAsia="zh-CN"/>
        </w:rPr>
        <w:t>加压浸出</w:t>
      </w:r>
      <w:r>
        <w:rPr>
          <w:rFonts w:hint="eastAsia" w:ascii="方正仿宋" w:hAnsi="方正仿宋" w:eastAsia="方正仿宋" w:cs="方正仿宋"/>
          <w:color w:val="auto"/>
          <w:sz w:val="32"/>
          <w:szCs w:val="32"/>
          <w:highlight w:val="none"/>
          <w:lang w:val="en-US" w:eastAsia="zh-CN"/>
        </w:rPr>
        <w:t>废气采用密闭管道负压收集后，经一套酸雾净化塔处理；</w:t>
      </w:r>
      <w:r>
        <w:rPr>
          <w:rFonts w:hint="eastAsia" w:ascii="方正仿宋" w:hAnsi="方正仿宋" w:eastAsia="方正仿宋" w:cs="方正仿宋"/>
          <w:color w:val="auto"/>
          <w:sz w:val="32"/>
          <w:szCs w:val="32"/>
          <w:highlight w:val="none"/>
          <w:lang w:eastAsia="zh-CN"/>
        </w:rPr>
        <w:t>卡尔多炉烟气</w:t>
      </w:r>
      <w:r>
        <w:rPr>
          <w:rFonts w:hint="eastAsia" w:ascii="方正仿宋" w:hAnsi="方正仿宋" w:eastAsia="方正仿宋" w:cs="方正仿宋"/>
          <w:color w:val="auto"/>
          <w:sz w:val="32"/>
          <w:szCs w:val="32"/>
          <w:highlight w:val="none"/>
          <w:lang w:val="en-US" w:eastAsia="zh-CN"/>
        </w:rPr>
        <w:t>采用密闭管道负压收集后，</w:t>
      </w:r>
      <w:r>
        <w:rPr>
          <w:rFonts w:hint="eastAsia" w:ascii="方正仿宋" w:hAnsi="方正仿宋" w:eastAsia="方正仿宋" w:cs="方正仿宋"/>
          <w:color w:val="auto"/>
          <w:sz w:val="32"/>
          <w:szCs w:val="32"/>
          <w:highlight w:val="none"/>
          <w:lang w:eastAsia="zh-CN"/>
        </w:rPr>
        <w:t>经</w:t>
      </w:r>
      <w:r>
        <w:rPr>
          <w:rFonts w:hint="eastAsia" w:ascii="方正仿宋" w:hAnsi="方正仿宋" w:eastAsia="方正仿宋" w:cs="方正仿宋"/>
          <w:color w:val="auto"/>
          <w:sz w:val="32"/>
          <w:szCs w:val="32"/>
          <w:highlight w:val="none"/>
          <w:lang w:val="en-US" w:eastAsia="zh-CN"/>
        </w:rPr>
        <w:t>水冷烟道+重力沉降室+两级动力波高效洗涤塔（碱液）+旋流脱水器+湿式电除雾+酸雾净化塔处理</w:t>
      </w:r>
      <w:r>
        <w:rPr>
          <w:rFonts w:hint="eastAsia" w:ascii="方正仿宋" w:hAnsi="方正仿宋" w:eastAsia="方正仿宋" w:cs="方正仿宋"/>
          <w:color w:val="auto"/>
          <w:sz w:val="32"/>
          <w:szCs w:val="32"/>
          <w:highlight w:val="none"/>
          <w:lang w:eastAsia="zh-CN"/>
        </w:rPr>
        <w:t>；卡尔多炉环集烟气</w:t>
      </w:r>
      <w:r>
        <w:rPr>
          <w:rFonts w:hint="eastAsia" w:ascii="方正仿宋" w:hAnsi="方正仿宋" w:eastAsia="方正仿宋" w:cs="方正仿宋"/>
          <w:color w:val="auto"/>
          <w:sz w:val="32"/>
          <w:szCs w:val="32"/>
          <w:highlight w:val="none"/>
          <w:lang w:val="en-US" w:eastAsia="zh-CN"/>
        </w:rPr>
        <w:t>采用集气罩收集后，</w:t>
      </w:r>
      <w:r>
        <w:rPr>
          <w:rFonts w:hint="eastAsia" w:ascii="方正仿宋" w:hAnsi="方正仿宋" w:eastAsia="方正仿宋" w:cs="方正仿宋"/>
          <w:color w:val="auto"/>
          <w:sz w:val="32"/>
          <w:szCs w:val="32"/>
          <w:highlight w:val="none"/>
        </w:rPr>
        <w:t>经低压脉冲旋转反吹袋式除尘器处理</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sz w:val="32"/>
          <w:szCs w:val="32"/>
          <w:highlight w:val="none"/>
        </w:rPr>
        <w:t>各废气经处</w:t>
      </w:r>
      <w:r>
        <w:rPr>
          <w:rFonts w:hint="eastAsia" w:ascii="方正仿宋" w:hAnsi="方正仿宋" w:eastAsia="方正仿宋" w:cs="方正仿宋"/>
          <w:color w:val="000000"/>
          <w:spacing w:val="0"/>
          <w:w w:val="100"/>
          <w:kern w:val="0"/>
          <w:sz w:val="32"/>
          <w:szCs w:val="32"/>
          <w:highlight w:val="none"/>
        </w:rPr>
        <w:t>理达标后按照《报告书》要求由相应排气筒排放，各排气筒须严格按照《报告书》要求建设。</w:t>
      </w:r>
      <w:r>
        <w:rPr>
          <w:rFonts w:hint="eastAsia" w:ascii="方正仿宋" w:hAnsi="方正仿宋" w:eastAsia="方正仿宋" w:cs="方正仿宋"/>
          <w:color w:val="auto"/>
          <w:sz w:val="32"/>
          <w:szCs w:val="32"/>
          <w:highlight w:val="none"/>
          <w:lang w:val="en-US" w:eastAsia="zh-CN"/>
        </w:rPr>
        <w:t>有组织排放的</w:t>
      </w:r>
      <w:r>
        <w:rPr>
          <w:rFonts w:hint="eastAsia" w:ascii="方正仿宋" w:hAnsi="方正仿宋" w:eastAsia="方正仿宋" w:cs="方正仿宋"/>
          <w:color w:val="auto"/>
          <w:sz w:val="32"/>
          <w:szCs w:val="32"/>
          <w:highlight w:val="none"/>
          <w:lang w:eastAsia="zh-CN"/>
        </w:rPr>
        <w:t>颗粒物、SO</w:t>
      </w:r>
      <w:r>
        <w:rPr>
          <w:rFonts w:hint="eastAsia" w:ascii="方正仿宋" w:hAnsi="方正仿宋" w:eastAsia="方正仿宋" w:cs="方正仿宋"/>
          <w:color w:val="auto"/>
          <w:sz w:val="32"/>
          <w:szCs w:val="32"/>
          <w:highlight w:val="none"/>
          <w:vertAlign w:val="subscript"/>
          <w:lang w:eastAsia="zh-CN"/>
        </w:rPr>
        <w:t>2</w:t>
      </w:r>
      <w:r>
        <w:rPr>
          <w:rFonts w:hint="eastAsia" w:ascii="方正仿宋" w:hAnsi="方正仿宋" w:eastAsia="方正仿宋" w:cs="方正仿宋"/>
          <w:color w:val="auto"/>
          <w:sz w:val="32"/>
          <w:szCs w:val="32"/>
          <w:highlight w:val="none"/>
          <w:lang w:eastAsia="zh-CN"/>
        </w:rPr>
        <w:t>、硫酸雾、铅及其化合物、砷及其化合物、镍及其化合物、汞及其化合物</w:t>
      </w:r>
      <w:r>
        <w:rPr>
          <w:rFonts w:hint="eastAsia" w:ascii="方正仿宋" w:hAnsi="方正仿宋" w:eastAsia="方正仿宋" w:cs="方正仿宋"/>
          <w:color w:val="auto"/>
          <w:sz w:val="32"/>
          <w:szCs w:val="32"/>
          <w:highlight w:val="none"/>
          <w:lang w:val="en-US" w:eastAsia="zh-CN"/>
        </w:rPr>
        <w:t>须符合《铜、镍、钴工业污染物排放标准》（GB25467-2010）表5限值要求，NO</w:t>
      </w:r>
      <w:r>
        <w:rPr>
          <w:rFonts w:hint="eastAsia" w:ascii="方正仿宋" w:hAnsi="方正仿宋" w:eastAsia="方正仿宋" w:cs="方正仿宋"/>
          <w:color w:val="auto"/>
          <w:sz w:val="32"/>
          <w:szCs w:val="32"/>
          <w:highlight w:val="none"/>
          <w:vertAlign w:val="subscript"/>
          <w:lang w:val="en-US" w:eastAsia="zh-CN"/>
        </w:rPr>
        <w:t>X</w:t>
      </w:r>
      <w:r>
        <w:rPr>
          <w:rFonts w:hint="eastAsia" w:ascii="方正仿宋" w:hAnsi="方正仿宋" w:eastAsia="方正仿宋" w:cs="方正仿宋"/>
          <w:color w:val="auto"/>
          <w:sz w:val="32"/>
          <w:szCs w:val="32"/>
          <w:highlight w:val="none"/>
          <w:lang w:val="en-US" w:eastAsia="zh-CN"/>
        </w:rPr>
        <w:t>须符合《大气污染物综合排放标准》（GB16297-1996）中表2二级标准要求。</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方正仿宋" w:hAnsi="方正仿宋" w:eastAsia="方正仿宋" w:cs="方正仿宋"/>
          <w:color w:val="auto"/>
          <w:sz w:val="32"/>
          <w:szCs w:val="32"/>
          <w:highlight w:val="none"/>
          <w:lang w:val="en-US" w:eastAsia="zh-CN"/>
        </w:rPr>
      </w:pPr>
      <w:r>
        <w:rPr>
          <w:rFonts w:hint="eastAsia" w:ascii="方正仿宋" w:hAnsi="方正仿宋" w:eastAsia="方正仿宋" w:cs="方正仿宋"/>
          <w:color w:val="auto"/>
          <w:sz w:val="32"/>
          <w:szCs w:val="32"/>
          <w:highlight w:val="none"/>
        </w:rPr>
        <w:t>项目湿法车间反应釜、槽</w:t>
      </w:r>
      <w:r>
        <w:rPr>
          <w:rFonts w:hint="eastAsia" w:ascii="方正仿宋" w:hAnsi="方正仿宋" w:eastAsia="方正仿宋" w:cs="方正仿宋"/>
          <w:color w:val="auto"/>
          <w:sz w:val="32"/>
          <w:szCs w:val="32"/>
          <w:highlight w:val="none"/>
          <w:lang w:val="en-US" w:eastAsia="zh-CN"/>
        </w:rPr>
        <w:t>废气</w:t>
      </w:r>
      <w:r>
        <w:rPr>
          <w:rFonts w:hint="eastAsia" w:ascii="方正仿宋" w:hAnsi="方正仿宋" w:eastAsia="方正仿宋" w:cs="方正仿宋"/>
          <w:color w:val="auto"/>
          <w:sz w:val="32"/>
          <w:szCs w:val="32"/>
          <w:highlight w:val="none"/>
        </w:rPr>
        <w:t>均为密闭设备管道收集</w:t>
      </w:r>
      <w:r>
        <w:rPr>
          <w:rFonts w:hint="eastAsia" w:ascii="方正仿宋" w:hAnsi="方正仿宋" w:eastAsia="方正仿宋" w:cs="方正仿宋"/>
          <w:color w:val="auto"/>
          <w:sz w:val="32"/>
          <w:szCs w:val="32"/>
          <w:highlight w:val="none"/>
          <w:lang w:eastAsia="zh-CN"/>
        </w:rPr>
        <w:t>；项目车间厂房无组织排放主要为合金吹炼车间环集烟气集气罩、中频炉熔铸集气罩未收集散逸烟尘，</w:t>
      </w:r>
      <w:r>
        <w:rPr>
          <w:rFonts w:hint="eastAsia" w:ascii="方正仿宋" w:hAnsi="方正仿宋" w:eastAsia="方正仿宋" w:cs="方正仿宋"/>
          <w:color w:val="auto"/>
          <w:sz w:val="32"/>
          <w:szCs w:val="32"/>
          <w:highlight w:val="none"/>
          <w:lang w:val="en-US" w:eastAsia="zh-CN"/>
        </w:rPr>
        <w:t>采用密闭厂房、</w:t>
      </w:r>
      <w:r>
        <w:rPr>
          <w:rFonts w:hint="eastAsia" w:ascii="方正仿宋" w:hAnsi="方正仿宋" w:eastAsia="方正仿宋" w:cs="方正仿宋"/>
          <w:color w:val="auto"/>
          <w:sz w:val="32"/>
          <w:szCs w:val="32"/>
          <w:highlight w:val="none"/>
          <w:lang w:eastAsia="zh-CN"/>
        </w:rPr>
        <w:t>加强操作管理等措施</w:t>
      </w:r>
      <w:r>
        <w:rPr>
          <w:rFonts w:hint="eastAsia" w:ascii="方正仿宋" w:hAnsi="方正仿宋" w:eastAsia="方正仿宋" w:cs="方正仿宋"/>
          <w:color w:val="auto"/>
          <w:sz w:val="32"/>
          <w:szCs w:val="32"/>
          <w:highlight w:val="none"/>
          <w:lang w:val="en-US" w:eastAsia="zh-CN"/>
        </w:rPr>
        <w:t>，</w:t>
      </w:r>
      <w:r>
        <w:rPr>
          <w:rFonts w:hint="eastAsia" w:ascii="方正仿宋" w:hAnsi="方正仿宋" w:eastAsia="方正仿宋" w:cs="方正仿宋"/>
          <w:color w:val="auto"/>
          <w:sz w:val="32"/>
          <w:szCs w:val="32"/>
          <w:highlight w:val="none"/>
          <w:lang w:eastAsia="zh-CN"/>
        </w:rPr>
        <w:t>原辅料、中间产品及最终产品</w:t>
      </w:r>
      <w:r>
        <w:rPr>
          <w:rFonts w:hint="eastAsia" w:ascii="方正仿宋" w:hAnsi="方正仿宋" w:eastAsia="方正仿宋" w:cs="方正仿宋"/>
          <w:color w:val="auto"/>
          <w:sz w:val="32"/>
          <w:szCs w:val="32"/>
          <w:highlight w:val="none"/>
          <w:lang w:val="en-US" w:eastAsia="zh-CN"/>
        </w:rPr>
        <w:t>转运过程中采取密闭、遮盖、捆扎、道路洒水等措施</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lang w:val="en-US" w:eastAsia="zh-CN"/>
        </w:rPr>
        <w:t>企业边界大气污染物排放须符合《铜、镍、钴工业污染物排放标准》（GB25467-2010）表6限值要求。</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三）加强水污染防治措施。按照“雨污分流、清污分流、分质处理、一水多用”原则优化完善给排水系统，进一步提高水的回用率，减少新鲜水用量和废水产生量。施工废水沉淀后回用施工或场地洒水降尘，不外排</w:t>
      </w:r>
      <w:r>
        <w:rPr>
          <w:rFonts w:hint="eastAsia" w:ascii="方正仿宋" w:hAnsi="方正仿宋" w:eastAsia="方正仿宋" w:cs="方正仿宋"/>
          <w:spacing w:val="4"/>
          <w:sz w:val="32"/>
          <w:szCs w:val="32"/>
          <w:highlight w:val="none"/>
        </w:rPr>
        <w:t>；施工生活污水依托</w:t>
      </w:r>
      <w:r>
        <w:rPr>
          <w:rFonts w:hint="eastAsia" w:ascii="方正仿宋" w:hAnsi="方正仿宋" w:eastAsia="方正仿宋" w:cs="方正仿宋"/>
          <w:color w:val="auto"/>
          <w:sz w:val="32"/>
          <w:szCs w:val="32"/>
          <w:highlight w:val="none"/>
          <w:lang w:val="en-US" w:eastAsia="zh-CN"/>
        </w:rPr>
        <w:t>金川铜冶炼工艺技术提升项目化粪池处理后，经园区污水管网排至园区污水处理厂进行处理</w:t>
      </w:r>
      <w:r>
        <w:rPr>
          <w:rFonts w:hint="eastAsia" w:ascii="方正仿宋" w:hAnsi="方正仿宋" w:eastAsia="方正仿宋" w:cs="方正仿宋"/>
          <w:sz w:val="32"/>
          <w:szCs w:val="32"/>
          <w:highlight w:val="none"/>
        </w:rPr>
        <w:t>。</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auto"/>
          <w:sz w:val="32"/>
          <w:szCs w:val="32"/>
          <w:highlight w:val="none"/>
        </w:rPr>
      </w:pPr>
      <w:r>
        <w:rPr>
          <w:rFonts w:hint="eastAsia" w:ascii="方正仿宋" w:hAnsi="方正仿宋" w:eastAsia="方正仿宋" w:cs="方正仿宋"/>
          <w:sz w:val="32"/>
          <w:szCs w:val="32"/>
          <w:highlight w:val="none"/>
        </w:rPr>
        <w:t>运营期酸碱重金属废水依托</w:t>
      </w:r>
      <w:r>
        <w:rPr>
          <w:rFonts w:hint="eastAsia" w:ascii="方正仿宋" w:hAnsi="方正仿宋" w:eastAsia="方正仿宋" w:cs="方正仿宋"/>
          <w:color w:val="auto"/>
          <w:sz w:val="32"/>
          <w:szCs w:val="32"/>
          <w:highlight w:val="none"/>
          <w:lang w:val="en-US" w:eastAsia="zh-CN"/>
        </w:rPr>
        <w:t>你公司铜冶炼工艺技术提升项目</w:t>
      </w:r>
      <w:r>
        <w:rPr>
          <w:rFonts w:hint="eastAsia" w:ascii="方正仿宋" w:hAnsi="方正仿宋" w:eastAsia="方正仿宋" w:cs="方正仿宋"/>
          <w:sz w:val="32"/>
          <w:szCs w:val="32"/>
          <w:highlight w:val="none"/>
        </w:rPr>
        <w:t>的生产污水处理站</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color w:val="auto"/>
          <w:sz w:val="32"/>
          <w:szCs w:val="32"/>
          <w:highlight w:val="none"/>
          <w:lang w:eastAsia="zh-CN"/>
        </w:rPr>
        <w:t>“石膏法+一段铁盐-石灰中和+膜处理”工艺</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rPr>
        <w:t>+依托深度污水处理站</w:t>
      </w:r>
      <w:r>
        <w:rPr>
          <w:rFonts w:hint="eastAsia" w:ascii="方正仿宋" w:hAnsi="方正仿宋" w:eastAsia="方正仿宋" w:cs="方正仿宋"/>
          <w:color w:val="auto"/>
          <w:sz w:val="32"/>
          <w:szCs w:val="32"/>
          <w:highlight w:val="none"/>
          <w:lang w:val="en-US" w:eastAsia="zh-CN"/>
        </w:rPr>
        <w:t>（</w:t>
      </w:r>
      <w:r>
        <w:rPr>
          <w:rFonts w:hint="eastAsia" w:ascii="方正仿宋" w:hAnsi="方正仿宋" w:eastAsia="方正仿宋" w:cs="方正仿宋"/>
          <w:color w:val="auto"/>
          <w:sz w:val="32"/>
          <w:szCs w:val="32"/>
          <w:highlight w:val="none"/>
        </w:rPr>
        <w:t>“预处理+膜处理+蒸发”工艺</w:t>
      </w:r>
      <w:r>
        <w:rPr>
          <w:rFonts w:hint="eastAsia" w:ascii="方正仿宋" w:hAnsi="方正仿宋" w:eastAsia="方正仿宋" w:cs="方正仿宋"/>
          <w:color w:val="auto"/>
          <w:sz w:val="32"/>
          <w:szCs w:val="32"/>
          <w:highlight w:val="none"/>
          <w:lang w:val="en-US" w:eastAsia="zh-CN"/>
        </w:rPr>
        <w:t>）</w:t>
      </w:r>
      <w:r>
        <w:rPr>
          <w:rFonts w:hint="eastAsia" w:ascii="方正仿宋" w:hAnsi="方正仿宋" w:eastAsia="方正仿宋" w:cs="方正仿宋"/>
          <w:sz w:val="32"/>
          <w:szCs w:val="32"/>
          <w:highlight w:val="none"/>
        </w:rPr>
        <w:t>进行处理后回用于铜冶炼系统</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color w:val="auto"/>
          <w:sz w:val="32"/>
          <w:szCs w:val="32"/>
          <w:highlight w:val="none"/>
          <w:lang w:eastAsia="zh-CN"/>
        </w:rPr>
        <w:t>循环冷却水系统排污水</w:t>
      </w:r>
      <w:r>
        <w:rPr>
          <w:rFonts w:hint="eastAsia" w:ascii="方正仿宋" w:hAnsi="方正仿宋" w:eastAsia="方正仿宋" w:cs="方正仿宋"/>
          <w:color w:val="auto"/>
          <w:sz w:val="32"/>
          <w:szCs w:val="32"/>
          <w:highlight w:val="none"/>
          <w:lang w:val="en-US" w:eastAsia="zh-CN"/>
        </w:rPr>
        <w:t>依托你公司铜冶炼工艺技术提升项目</w:t>
      </w:r>
      <w:r>
        <w:rPr>
          <w:rFonts w:hint="eastAsia" w:ascii="方正仿宋" w:hAnsi="方正仿宋" w:eastAsia="方正仿宋" w:cs="方正仿宋"/>
          <w:color w:val="auto"/>
          <w:sz w:val="32"/>
          <w:szCs w:val="32"/>
          <w:highlight w:val="none"/>
          <w:lang w:eastAsia="zh-CN"/>
        </w:rPr>
        <w:t>的生产废水处理</w:t>
      </w:r>
      <w:r>
        <w:rPr>
          <w:rFonts w:hint="eastAsia" w:ascii="方正仿宋" w:hAnsi="方正仿宋" w:eastAsia="方正仿宋" w:cs="方正仿宋"/>
          <w:color w:val="auto"/>
          <w:sz w:val="32"/>
          <w:szCs w:val="32"/>
          <w:highlight w:val="none"/>
          <w:lang w:val="en-US" w:eastAsia="zh-CN"/>
        </w:rPr>
        <w:t>站（</w:t>
      </w:r>
      <w:r>
        <w:rPr>
          <w:rFonts w:hint="eastAsia" w:ascii="方正仿宋" w:hAnsi="方正仿宋" w:eastAsia="方正仿宋" w:cs="方正仿宋"/>
          <w:color w:val="auto"/>
          <w:sz w:val="32"/>
          <w:szCs w:val="32"/>
          <w:highlight w:val="none"/>
          <w:lang w:eastAsia="zh-CN"/>
        </w:rPr>
        <w:t>“絮凝沉淀”工艺</w:t>
      </w:r>
      <w:r>
        <w:rPr>
          <w:rFonts w:hint="eastAsia" w:ascii="方正仿宋" w:hAnsi="方正仿宋" w:eastAsia="方正仿宋" w:cs="方正仿宋"/>
          <w:color w:val="auto"/>
          <w:sz w:val="32"/>
          <w:szCs w:val="32"/>
          <w:highlight w:val="none"/>
          <w:lang w:val="en-US" w:eastAsia="zh-CN"/>
        </w:rPr>
        <w:t>）+依托深度污水处理站</w:t>
      </w:r>
      <w:r>
        <w:rPr>
          <w:rFonts w:hint="eastAsia" w:ascii="方正仿宋" w:hAnsi="方正仿宋" w:eastAsia="方正仿宋" w:cs="方正仿宋"/>
          <w:color w:val="auto"/>
          <w:sz w:val="32"/>
          <w:szCs w:val="32"/>
          <w:highlight w:val="none"/>
          <w:lang w:eastAsia="zh-CN"/>
        </w:rPr>
        <w:t>进行处理</w:t>
      </w:r>
      <w:r>
        <w:rPr>
          <w:rFonts w:hint="eastAsia" w:ascii="方正仿宋" w:hAnsi="方正仿宋" w:eastAsia="方正仿宋" w:cs="方正仿宋"/>
          <w:color w:val="auto"/>
          <w:sz w:val="32"/>
          <w:szCs w:val="32"/>
          <w:highlight w:val="none"/>
          <w:lang w:val="en-US" w:eastAsia="zh-CN"/>
        </w:rPr>
        <w:t>后回用于铜冶炼系统</w:t>
      </w:r>
      <w:r>
        <w:rPr>
          <w:rFonts w:hint="eastAsia" w:ascii="方正仿宋" w:hAnsi="方正仿宋" w:eastAsia="方正仿宋" w:cs="方正仿宋"/>
          <w:color w:val="auto"/>
          <w:sz w:val="32"/>
          <w:szCs w:val="32"/>
          <w:highlight w:val="none"/>
          <w:lang w:eastAsia="zh-CN"/>
        </w:rPr>
        <w:t>；酸雾净化塔及动力波洗涤器废水回用于烟气硒回收工序；</w:t>
      </w:r>
      <w:r>
        <w:rPr>
          <w:rFonts w:hint="eastAsia" w:ascii="方正仿宋" w:hAnsi="方正仿宋" w:eastAsia="方正仿宋" w:cs="方正仿宋"/>
          <w:color w:val="auto"/>
          <w:sz w:val="32"/>
          <w:szCs w:val="32"/>
          <w:highlight w:val="none"/>
          <w:lang w:val="en-US" w:eastAsia="zh-CN"/>
        </w:rPr>
        <w:t>生活污水排入化粪池处理后经园区污水管网排至园区污水处理厂进行处理</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lang w:val="en-US" w:eastAsia="zh-CN"/>
        </w:rPr>
        <w:t>初期雨水池等其他配套设施依托你公司铜冶炼工艺技术提升项目。</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color w:val="auto"/>
          <w:sz w:val="32"/>
          <w:szCs w:val="32"/>
          <w:highlight w:val="none"/>
          <w:lang w:val="en-US" w:eastAsia="zh-CN"/>
        </w:rPr>
        <w:t>项目生产废水须符合《铜、镍、钴工业污染物排放标准》（GB25467-2010）表2间接排放限值，其中依托的金川铜冶炼工艺技术提升项目的生产污水处理站</w:t>
      </w:r>
      <w:r>
        <w:rPr>
          <w:rFonts w:hint="eastAsia" w:ascii="方正仿宋" w:hAnsi="方正仿宋" w:eastAsia="方正仿宋" w:cs="方正仿宋"/>
          <w:color w:val="auto"/>
          <w:sz w:val="32"/>
          <w:szCs w:val="32"/>
          <w:highlight w:val="none"/>
        </w:rPr>
        <w:t>排放口总铅</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rPr>
        <w:t>总镉</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rPr>
        <w:t>总镍</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rPr>
        <w:t>总砷</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rPr>
        <w:t>总汞</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rPr>
        <w:t>总钴</w:t>
      </w:r>
      <w:r>
        <w:rPr>
          <w:rFonts w:hint="eastAsia" w:ascii="方正仿宋" w:hAnsi="方正仿宋" w:eastAsia="方正仿宋" w:cs="方正仿宋"/>
          <w:color w:val="auto"/>
          <w:sz w:val="32"/>
          <w:szCs w:val="32"/>
          <w:highlight w:val="none"/>
          <w:lang w:val="en-US" w:eastAsia="zh-CN"/>
        </w:rPr>
        <w:t>须符合</w:t>
      </w:r>
      <w:r>
        <w:rPr>
          <w:rFonts w:hint="eastAsia" w:ascii="方正仿宋" w:hAnsi="方正仿宋" w:eastAsia="方正仿宋" w:cs="方正仿宋"/>
          <w:color w:val="auto"/>
          <w:sz w:val="32"/>
          <w:szCs w:val="32"/>
          <w:highlight w:val="none"/>
        </w:rPr>
        <w:t>《铜、镍、钴工业污染物排放标准》（GB25467-2010）表2</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rPr>
        <w:t>车间或生产设施废水排放口</w:t>
      </w:r>
      <w:r>
        <w:rPr>
          <w:rFonts w:hint="eastAsia" w:ascii="方正仿宋" w:hAnsi="方正仿宋" w:eastAsia="方正仿宋" w:cs="方正仿宋"/>
          <w:color w:val="auto"/>
          <w:sz w:val="32"/>
          <w:szCs w:val="32"/>
          <w:highlight w:val="none"/>
          <w:lang w:eastAsia="zh-CN"/>
        </w:rPr>
        <w:t>”</w:t>
      </w:r>
      <w:r>
        <w:rPr>
          <w:rFonts w:hint="eastAsia" w:ascii="方正仿宋" w:hAnsi="方正仿宋" w:eastAsia="方正仿宋" w:cs="方正仿宋"/>
          <w:color w:val="auto"/>
          <w:sz w:val="32"/>
          <w:szCs w:val="32"/>
          <w:highlight w:val="none"/>
          <w:lang w:val="en-US" w:eastAsia="zh-CN"/>
        </w:rPr>
        <w:t>限值</w:t>
      </w:r>
      <w:r>
        <w:rPr>
          <w:rFonts w:hint="eastAsia" w:ascii="方正仿宋" w:hAnsi="方正仿宋" w:eastAsia="方正仿宋" w:cs="方正仿宋"/>
          <w:color w:val="auto"/>
          <w:sz w:val="32"/>
          <w:szCs w:val="32"/>
          <w:highlight w:val="none"/>
        </w:rPr>
        <w:t>要求，</w:t>
      </w:r>
      <w:r>
        <w:rPr>
          <w:rFonts w:hint="eastAsia" w:ascii="方正仿宋" w:hAnsi="方正仿宋" w:eastAsia="方正仿宋" w:cs="方正仿宋"/>
          <w:color w:val="auto"/>
          <w:sz w:val="32"/>
          <w:szCs w:val="32"/>
          <w:highlight w:val="none"/>
          <w:lang w:val="en-US" w:eastAsia="zh-CN"/>
        </w:rPr>
        <w:t>同时回用水水质须符合</w:t>
      </w:r>
      <w:r>
        <w:rPr>
          <w:rFonts w:hint="eastAsia" w:ascii="方正仿宋" w:hAnsi="方正仿宋" w:eastAsia="方正仿宋" w:cs="方正仿宋"/>
          <w:color w:val="auto"/>
          <w:sz w:val="32"/>
          <w:szCs w:val="32"/>
          <w:highlight w:val="none"/>
        </w:rPr>
        <w:t>《城市污水再生利用  工业用水水质》（GB/T19923-20</w:t>
      </w:r>
      <w:r>
        <w:rPr>
          <w:rFonts w:hint="eastAsia" w:ascii="方正仿宋" w:hAnsi="方正仿宋" w:eastAsia="方正仿宋" w:cs="方正仿宋"/>
          <w:color w:val="auto"/>
          <w:sz w:val="32"/>
          <w:szCs w:val="32"/>
          <w:highlight w:val="none"/>
          <w:lang w:val="en-US" w:eastAsia="zh-CN"/>
        </w:rPr>
        <w:t>24</w:t>
      </w:r>
      <w:r>
        <w:rPr>
          <w:rFonts w:hint="eastAsia" w:ascii="方正仿宋" w:hAnsi="方正仿宋" w:eastAsia="方正仿宋" w:cs="方正仿宋"/>
          <w:color w:val="auto"/>
          <w:sz w:val="32"/>
          <w:szCs w:val="32"/>
          <w:highlight w:val="none"/>
        </w:rPr>
        <w:t>）中工艺与产品用水水质标准</w:t>
      </w:r>
      <w:r>
        <w:rPr>
          <w:rFonts w:hint="eastAsia" w:ascii="方正仿宋" w:hAnsi="方正仿宋" w:eastAsia="方正仿宋" w:cs="方正仿宋"/>
          <w:color w:val="auto"/>
          <w:sz w:val="32"/>
          <w:szCs w:val="32"/>
          <w:highlight w:val="none"/>
          <w:lang w:eastAsia="zh-CN"/>
        </w:rPr>
        <w:t>。生活污水按照一般生活污水管理，执行工业园区污水处理厂接管标准。</w:t>
      </w:r>
    </w:p>
    <w:p>
      <w:pPr>
        <w:keepNext w:val="0"/>
        <w:keepLines w:val="0"/>
        <w:pageBreakBefore w:val="0"/>
        <w:kinsoku/>
        <w:wordWrap/>
        <w:overflowPunct/>
        <w:topLinePunct w:val="0"/>
        <w:autoSpaceDE/>
        <w:autoSpaceDN/>
        <w:bidi w:val="0"/>
        <w:adjustRightInd/>
        <w:snapToGrid w:val="0"/>
        <w:spacing w:line="54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四）加强土壤及地下水污染防治措施。根据“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spacing w:val="-6"/>
          <w:sz w:val="32"/>
          <w:szCs w:val="32"/>
          <w:highlight w:val="none"/>
        </w:rPr>
      </w:pPr>
      <w:r>
        <w:rPr>
          <w:rFonts w:hint="eastAsia" w:ascii="方正仿宋" w:hAnsi="方正仿宋" w:eastAsia="方正仿宋" w:cs="方正仿宋"/>
          <w:sz w:val="32"/>
          <w:szCs w:val="32"/>
          <w:highlight w:val="none"/>
        </w:rPr>
        <w:t>（五）加强固体废物分类处置。严格落实《报告书》提出的各项固体废物处置措施，按照“减量化、资源化、无害化、不相容相分离”原则，对固体废物进行安全分类收集、处理和处置，确保不造成二次污染。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auto"/>
          <w:spacing w:val="-6"/>
          <w:sz w:val="32"/>
          <w:szCs w:val="32"/>
          <w:highlight w:val="none"/>
        </w:rPr>
        <w:t>施工期产生的建筑垃圾能够利用的部分可用于厂区筑路、填坑</w:t>
      </w:r>
      <w:r>
        <w:rPr>
          <w:rFonts w:hint="eastAsia" w:ascii="方正仿宋" w:hAnsi="方正仿宋" w:eastAsia="方正仿宋" w:cs="方正仿宋"/>
          <w:color w:val="auto"/>
          <w:spacing w:val="-6"/>
          <w:sz w:val="32"/>
          <w:szCs w:val="32"/>
          <w:highlight w:val="none"/>
          <w:lang w:eastAsia="zh-CN"/>
        </w:rPr>
        <w:t>，</w:t>
      </w:r>
      <w:r>
        <w:rPr>
          <w:rFonts w:hint="eastAsia" w:ascii="方正仿宋" w:hAnsi="方正仿宋" w:eastAsia="方正仿宋" w:cs="方正仿宋"/>
          <w:color w:val="auto"/>
          <w:spacing w:val="-6"/>
          <w:sz w:val="32"/>
          <w:szCs w:val="32"/>
          <w:highlight w:val="none"/>
        </w:rPr>
        <w:t>不能利用的部分运至建筑垃圾处理场统一处置</w:t>
      </w:r>
      <w:r>
        <w:rPr>
          <w:rFonts w:hint="eastAsia" w:ascii="方正仿宋" w:hAnsi="方正仿宋" w:eastAsia="方正仿宋" w:cs="方正仿宋"/>
          <w:color w:val="auto"/>
          <w:spacing w:val="-6"/>
          <w:sz w:val="32"/>
          <w:szCs w:val="32"/>
          <w:highlight w:val="none"/>
          <w:lang w:eastAsia="zh-CN"/>
        </w:rPr>
        <w:t>；</w:t>
      </w:r>
      <w:r>
        <w:rPr>
          <w:rFonts w:hint="eastAsia" w:ascii="方正仿宋" w:hAnsi="方正仿宋" w:eastAsia="方正仿宋" w:cs="方正仿宋"/>
          <w:color w:val="auto"/>
          <w:spacing w:val="-6"/>
          <w:sz w:val="32"/>
          <w:szCs w:val="32"/>
          <w:highlight w:val="none"/>
          <w:lang w:val="en-US" w:eastAsia="zh-CN"/>
        </w:rPr>
        <w:t>施工期产生的危险废物主要为</w:t>
      </w:r>
      <w:r>
        <w:rPr>
          <w:rFonts w:hint="eastAsia" w:ascii="方正仿宋" w:hAnsi="方正仿宋" w:eastAsia="方正仿宋" w:cs="方正仿宋"/>
          <w:color w:val="auto"/>
          <w:sz w:val="32"/>
          <w:szCs w:val="32"/>
          <w:highlight w:val="none"/>
          <w:lang w:val="en-US" w:eastAsia="zh-CN"/>
        </w:rPr>
        <w:t>废机油，依托你公司铜冶炼工艺技术提升项目的危废贮存库（</w:t>
      </w:r>
      <w:r>
        <w:rPr>
          <w:rFonts w:hint="eastAsia" w:ascii="方正仿宋" w:hAnsi="方正仿宋" w:eastAsia="方正仿宋" w:cs="方正仿宋"/>
          <w:color w:val="auto"/>
          <w:sz w:val="32"/>
          <w:szCs w:val="32"/>
          <w:highlight w:val="none"/>
          <w:lang w:eastAsia="zh-CN"/>
        </w:rPr>
        <w:t>复杂物料中转库</w:t>
      </w:r>
      <w:r>
        <w:rPr>
          <w:rFonts w:hint="eastAsia" w:ascii="方正仿宋" w:hAnsi="方正仿宋" w:eastAsia="方正仿宋" w:cs="方正仿宋"/>
          <w:color w:val="auto"/>
          <w:sz w:val="32"/>
          <w:szCs w:val="32"/>
          <w:highlight w:val="none"/>
          <w:lang w:val="en-US" w:eastAsia="zh-CN"/>
        </w:rPr>
        <w:t>）暂存，最终委托有资质的单位合规处置；</w:t>
      </w:r>
      <w:r>
        <w:rPr>
          <w:rFonts w:hint="eastAsia" w:ascii="方正仿宋" w:hAnsi="方正仿宋" w:eastAsia="方正仿宋" w:cs="方正仿宋"/>
          <w:color w:val="auto"/>
          <w:spacing w:val="-6"/>
          <w:sz w:val="32"/>
          <w:szCs w:val="32"/>
          <w:highlight w:val="none"/>
        </w:rPr>
        <w:t>施工</w:t>
      </w:r>
      <w:r>
        <w:rPr>
          <w:rFonts w:hint="eastAsia" w:ascii="方正仿宋" w:hAnsi="方正仿宋" w:eastAsia="方正仿宋" w:cs="方正仿宋"/>
          <w:color w:val="auto"/>
          <w:spacing w:val="-6"/>
          <w:sz w:val="32"/>
          <w:szCs w:val="32"/>
          <w:highlight w:val="none"/>
          <w:lang w:val="en-US" w:eastAsia="zh-CN"/>
        </w:rPr>
        <w:t>人员</w:t>
      </w:r>
      <w:r>
        <w:rPr>
          <w:rFonts w:hint="eastAsia" w:ascii="方正仿宋" w:hAnsi="方正仿宋" w:eastAsia="方正仿宋" w:cs="方正仿宋"/>
          <w:color w:val="auto"/>
          <w:spacing w:val="-6"/>
          <w:sz w:val="32"/>
          <w:szCs w:val="32"/>
          <w:highlight w:val="none"/>
        </w:rPr>
        <w:t>生活垃圾定点</w:t>
      </w:r>
      <w:r>
        <w:rPr>
          <w:rFonts w:hint="eastAsia" w:ascii="方正仿宋" w:hAnsi="方正仿宋" w:eastAsia="方正仿宋" w:cs="方正仿宋"/>
          <w:color w:val="auto"/>
          <w:spacing w:val="-6"/>
          <w:sz w:val="32"/>
          <w:szCs w:val="32"/>
          <w:highlight w:val="none"/>
          <w:lang w:val="en-US" w:eastAsia="zh-CN"/>
        </w:rPr>
        <w:t>收集后清</w:t>
      </w:r>
      <w:r>
        <w:rPr>
          <w:rFonts w:hint="eastAsia" w:ascii="方正仿宋" w:hAnsi="方正仿宋" w:eastAsia="方正仿宋" w:cs="方正仿宋"/>
          <w:color w:val="auto"/>
          <w:spacing w:val="-6"/>
          <w:sz w:val="32"/>
          <w:szCs w:val="32"/>
          <w:highlight w:val="none"/>
        </w:rPr>
        <w:t>运</w:t>
      </w:r>
      <w:r>
        <w:rPr>
          <w:rFonts w:hint="eastAsia" w:ascii="方正仿宋" w:hAnsi="方正仿宋" w:eastAsia="方正仿宋" w:cs="方正仿宋"/>
          <w:color w:val="auto"/>
          <w:spacing w:val="-6"/>
          <w:sz w:val="32"/>
          <w:szCs w:val="32"/>
          <w:highlight w:val="none"/>
          <w:lang w:val="en-US" w:eastAsia="zh-CN"/>
        </w:rPr>
        <w:t>至永昌县</w:t>
      </w:r>
      <w:r>
        <w:rPr>
          <w:rFonts w:hint="eastAsia" w:ascii="方正仿宋" w:hAnsi="方正仿宋" w:eastAsia="方正仿宋" w:cs="方正仿宋"/>
          <w:color w:val="auto"/>
          <w:spacing w:val="-6"/>
          <w:sz w:val="32"/>
          <w:szCs w:val="32"/>
          <w:highlight w:val="none"/>
        </w:rPr>
        <w:t>生活垃圾</w:t>
      </w:r>
      <w:r>
        <w:rPr>
          <w:rFonts w:hint="eastAsia" w:ascii="方正仿宋" w:hAnsi="方正仿宋" w:eastAsia="方正仿宋" w:cs="方正仿宋"/>
          <w:color w:val="auto"/>
          <w:spacing w:val="-6"/>
          <w:sz w:val="32"/>
          <w:szCs w:val="32"/>
          <w:highlight w:val="none"/>
          <w:lang w:val="en-US" w:eastAsia="zh-CN"/>
        </w:rPr>
        <w:t>填埋</w:t>
      </w:r>
      <w:r>
        <w:rPr>
          <w:rFonts w:hint="eastAsia" w:ascii="方正仿宋" w:hAnsi="方正仿宋" w:eastAsia="方正仿宋" w:cs="方正仿宋"/>
          <w:color w:val="auto"/>
          <w:spacing w:val="-6"/>
          <w:sz w:val="32"/>
          <w:szCs w:val="32"/>
          <w:highlight w:val="none"/>
        </w:rPr>
        <w:t>场处置</w:t>
      </w:r>
      <w:r>
        <w:rPr>
          <w:rFonts w:hint="eastAsia" w:ascii="方正仿宋" w:hAnsi="方正仿宋" w:eastAsia="方正仿宋" w:cs="方正仿宋"/>
          <w:spacing w:val="-6"/>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000000"/>
          <w:kern w:val="2"/>
          <w:sz w:val="32"/>
          <w:szCs w:val="32"/>
          <w:highlight w:val="none"/>
          <w:lang w:val="en-US" w:eastAsia="zh-CN" w:bidi="ar-SA"/>
        </w:rPr>
      </w:pPr>
      <w:r>
        <w:rPr>
          <w:rFonts w:hint="eastAsia" w:ascii="方正仿宋" w:hAnsi="方正仿宋" w:eastAsia="方正仿宋" w:cs="方正仿宋"/>
          <w:color w:val="000000"/>
          <w:kern w:val="2"/>
          <w:sz w:val="32"/>
          <w:szCs w:val="32"/>
          <w:highlight w:val="none"/>
          <w:lang w:val="en-US" w:eastAsia="zh-CN" w:bidi="ar-SA"/>
        </w:rPr>
        <w:t>运营期</w:t>
      </w:r>
      <w:r>
        <w:rPr>
          <w:rFonts w:hint="eastAsia" w:ascii="方正仿宋" w:hAnsi="方正仿宋" w:eastAsia="方正仿宋" w:cs="方正仿宋"/>
          <w:sz w:val="32"/>
          <w:szCs w:val="32"/>
          <w:highlight w:val="none"/>
          <w:lang w:val="en-US" w:eastAsia="zh-CN"/>
        </w:rPr>
        <w:t>高酸含铜液暂存于高酸含铜液贮罐，日产日清，由专用罐车拉运至铜贵公司铜盐分厂回收硫酸铜；粗铅铋合金还原尾料暂存于合金吹炼厂房室内（其他区域）堆渣暂存区，全部返回铜火法冶炼系统（熔炼炉）和金川铜贵本部侧吹还原炉系统；废包装袋、废滤布和废布袋、废机油均属于危险废物，均依托你公司</w:t>
      </w:r>
      <w:r>
        <w:rPr>
          <w:rFonts w:hint="eastAsia" w:ascii="方正仿宋" w:hAnsi="方正仿宋" w:eastAsia="方正仿宋" w:cs="方正仿宋"/>
          <w:color w:val="auto"/>
          <w:sz w:val="32"/>
          <w:szCs w:val="32"/>
          <w:highlight w:val="none"/>
          <w:lang w:val="en-US" w:eastAsia="zh-CN"/>
        </w:rPr>
        <w:t>铜冶炼工艺技术提升项目</w:t>
      </w:r>
      <w:r>
        <w:rPr>
          <w:rFonts w:hint="eastAsia" w:ascii="方正仿宋" w:hAnsi="方正仿宋" w:eastAsia="方正仿宋" w:cs="方正仿宋"/>
          <w:sz w:val="32"/>
          <w:szCs w:val="32"/>
          <w:highlight w:val="none"/>
          <w:lang w:val="en-US" w:eastAsia="zh-CN"/>
        </w:rPr>
        <w:t>的</w:t>
      </w:r>
      <w:r>
        <w:rPr>
          <w:rFonts w:hint="eastAsia" w:ascii="方正仿宋" w:hAnsi="方正仿宋" w:eastAsia="方正仿宋" w:cs="方正仿宋"/>
          <w:color w:val="auto"/>
          <w:sz w:val="32"/>
          <w:szCs w:val="32"/>
          <w:highlight w:val="none"/>
          <w:lang w:val="en-US" w:eastAsia="zh-CN"/>
        </w:rPr>
        <w:t>危废贮存库（</w:t>
      </w:r>
      <w:r>
        <w:rPr>
          <w:rFonts w:hint="eastAsia" w:ascii="方正仿宋" w:hAnsi="方正仿宋" w:eastAsia="方正仿宋" w:cs="方正仿宋"/>
          <w:color w:val="auto"/>
          <w:sz w:val="32"/>
          <w:szCs w:val="32"/>
          <w:highlight w:val="none"/>
          <w:lang w:eastAsia="zh-CN"/>
        </w:rPr>
        <w:t>复杂物料中转库</w:t>
      </w:r>
      <w:r>
        <w:rPr>
          <w:rFonts w:hint="eastAsia" w:ascii="方正仿宋" w:hAnsi="方正仿宋" w:eastAsia="方正仿宋" w:cs="方正仿宋"/>
          <w:color w:val="auto"/>
          <w:sz w:val="32"/>
          <w:szCs w:val="32"/>
          <w:highlight w:val="none"/>
          <w:lang w:val="en-US" w:eastAsia="zh-CN"/>
        </w:rPr>
        <w:t>）</w:t>
      </w:r>
      <w:r>
        <w:rPr>
          <w:rFonts w:hint="eastAsia" w:ascii="方正仿宋" w:hAnsi="方正仿宋" w:eastAsia="方正仿宋" w:cs="方正仿宋"/>
          <w:sz w:val="32"/>
          <w:szCs w:val="32"/>
          <w:highlight w:val="none"/>
          <w:lang w:val="en-US" w:eastAsia="zh-CN"/>
        </w:rPr>
        <w:t>暂存，最终委托有资质的单位处置；生活垃圾定期运往永昌县生活垃圾填埋场处置。</w:t>
      </w:r>
      <w:r>
        <w:rPr>
          <w:rFonts w:hint="eastAsia" w:ascii="方正仿宋" w:hAnsi="方正仿宋" w:eastAsia="方正仿宋" w:cs="方正仿宋"/>
          <w:color w:val="auto"/>
          <w:sz w:val="32"/>
          <w:szCs w:val="32"/>
          <w:highlight w:val="none"/>
          <w:lang w:val="en-US" w:eastAsia="zh-CN"/>
        </w:rPr>
        <w:t>危废贮存库</w:t>
      </w:r>
      <w:r>
        <w:rPr>
          <w:rFonts w:hint="eastAsia" w:ascii="方正仿宋" w:hAnsi="方正仿宋" w:eastAsia="方正仿宋" w:cs="方正仿宋"/>
          <w:color w:val="000000"/>
          <w:kern w:val="2"/>
          <w:sz w:val="32"/>
          <w:szCs w:val="32"/>
          <w:highlight w:val="none"/>
          <w:lang w:val="en-US" w:eastAsia="zh-CN" w:bidi="ar-SA"/>
        </w:rPr>
        <w:t>须符合《危险废物贮存污染控制标准》（GB18597-2023）要求。</w:t>
      </w:r>
    </w:p>
    <w:p>
      <w:pPr>
        <w:keepNext w:val="0"/>
        <w:keepLines w:val="0"/>
        <w:pageBreakBefore w:val="0"/>
        <w:kinsoku/>
        <w:wordWrap/>
        <w:overflowPunct/>
        <w:topLinePunct w:val="0"/>
        <w:autoSpaceDE/>
        <w:autoSpaceDN/>
        <w:bidi w:val="0"/>
        <w:adjustRightInd/>
        <w:spacing w:line="540" w:lineRule="exact"/>
        <w:ind w:firstLine="632" w:firstLineChars="200"/>
        <w:textAlignment w:val="auto"/>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六）落实声环境保护措施。施工期场界噪声须达到《建筑施工场界环境噪声排放标准》（GB12523-2011）要求。优先选用低噪声设备并合理布局，对产生高噪声的噪声源采取有效的减振、消声、隔声、吸声等降噪措施，厂界噪声须达到《工业企业厂界环境噪声排放标准》（GB12348-2008）中3类标准。</w:t>
      </w:r>
    </w:p>
    <w:p>
      <w:pPr>
        <w:keepNext w:val="0"/>
        <w:keepLines w:val="0"/>
        <w:pageBreakBefore w:val="0"/>
        <w:kinsoku/>
        <w:wordWrap/>
        <w:overflowPunct/>
        <w:topLinePunct w:val="0"/>
        <w:autoSpaceDE/>
        <w:autoSpaceDN/>
        <w:bidi w:val="0"/>
        <w:adjustRightInd/>
        <w:snapToGrid w:val="0"/>
        <w:spacing w:line="540" w:lineRule="exact"/>
        <w:ind w:firstLine="640"/>
        <w:textAlignment w:val="auto"/>
        <w:rPr>
          <w:rFonts w:hint="eastAsia" w:ascii="方正仿宋" w:hAnsi="方正仿宋" w:eastAsia="方正仿宋" w:cs="方正仿宋"/>
          <w:color w:val="000000"/>
          <w:sz w:val="32"/>
          <w:szCs w:val="32"/>
          <w:highlight w:val="none"/>
        </w:rPr>
      </w:pPr>
      <w:r>
        <w:rPr>
          <w:rFonts w:hint="eastAsia" w:ascii="方正仿宋" w:hAnsi="方正仿宋" w:eastAsia="方正仿宋" w:cs="方正仿宋"/>
          <w:sz w:val="32"/>
          <w:szCs w:val="32"/>
          <w:highlight w:val="none"/>
        </w:rPr>
        <w:t>（七）严格落实环境风险防范措施。加强各环保设施设计、维护和运行管理，加强物料、危险品储运和使用管理。</w:t>
      </w:r>
      <w:r>
        <w:rPr>
          <w:rFonts w:hint="eastAsia" w:ascii="方正仿宋" w:hAnsi="方正仿宋" w:eastAsia="方正仿宋" w:cs="方正仿宋"/>
          <w:color w:val="000000"/>
          <w:sz w:val="32"/>
          <w:szCs w:val="32"/>
          <w:highlight w:val="none"/>
        </w:rPr>
        <w:t>严格按照《报告书》要求落实各项环境风险防范措施，</w:t>
      </w:r>
      <w:r>
        <w:rPr>
          <w:rFonts w:hint="eastAsia" w:ascii="方正仿宋" w:hAnsi="方正仿宋" w:eastAsia="方正仿宋" w:cs="方正仿宋"/>
          <w:color w:val="000000"/>
          <w:kern w:val="2"/>
          <w:sz w:val="32"/>
          <w:szCs w:val="32"/>
          <w:highlight w:val="none"/>
          <w:lang w:val="en-US" w:eastAsia="zh-CN"/>
        </w:rPr>
        <w:t>新建1座80</w:t>
      </w:r>
      <w:r>
        <w:rPr>
          <w:rFonts w:hint="eastAsia" w:ascii="方正仿宋" w:hAnsi="方正仿宋" w:eastAsia="方正仿宋" w:cs="方正仿宋"/>
          <w:color w:val="000000"/>
          <w:kern w:val="2"/>
          <w:sz w:val="32"/>
          <w:szCs w:val="32"/>
          <w:highlight w:val="none"/>
          <w:lang w:eastAsia="zh-CN"/>
        </w:rPr>
        <w:t>m</w:t>
      </w:r>
      <w:r>
        <w:rPr>
          <w:rFonts w:hint="eastAsia" w:ascii="方正仿宋" w:hAnsi="方正仿宋" w:eastAsia="方正仿宋" w:cs="方正仿宋"/>
          <w:color w:val="000000"/>
          <w:kern w:val="2"/>
          <w:sz w:val="32"/>
          <w:szCs w:val="32"/>
          <w:highlight w:val="none"/>
          <w:vertAlign w:val="superscript"/>
          <w:lang w:eastAsia="zh-CN"/>
        </w:rPr>
        <w:t>3</w:t>
      </w:r>
      <w:r>
        <w:rPr>
          <w:rFonts w:hint="eastAsia" w:ascii="方正仿宋" w:hAnsi="方正仿宋" w:eastAsia="方正仿宋" w:cs="方正仿宋"/>
          <w:color w:val="000000"/>
          <w:kern w:val="2"/>
          <w:sz w:val="32"/>
          <w:szCs w:val="32"/>
          <w:highlight w:val="none"/>
        </w:rPr>
        <w:t>事故水池</w:t>
      </w:r>
      <w:r>
        <w:rPr>
          <w:rFonts w:hint="eastAsia" w:ascii="方正仿宋" w:hAnsi="方正仿宋" w:eastAsia="方正仿宋" w:cs="方正仿宋"/>
          <w:color w:val="000000"/>
          <w:sz w:val="32"/>
          <w:szCs w:val="32"/>
          <w:highlight w:val="none"/>
          <w:lang w:val="en-US" w:eastAsia="zh-CN"/>
        </w:rPr>
        <w:t>，</w:t>
      </w:r>
      <w:r>
        <w:rPr>
          <w:rFonts w:hint="eastAsia" w:ascii="方正仿宋" w:hAnsi="方正仿宋" w:eastAsia="方正仿宋" w:cs="方正仿宋"/>
          <w:color w:val="000000"/>
          <w:sz w:val="32"/>
          <w:szCs w:val="32"/>
          <w:highlight w:val="none"/>
        </w:rPr>
        <w:t>制定突发环境事件应急预案，并实现与相关管理部门和所在区域突发环境事件应急预案有效衔接，储备应急物资，定期进行应急培训和演练，完善风险事故应急预案。企业应严格落实环保设施安全生产要求，定期组织开展环保设施的安全风险评估。按照国家和地方有关规定，开展施工期环境监测。</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int="eastAsia" w:ascii="方正仿宋" w:hAnsi="方正仿宋" w:eastAsia="方正仿宋" w:cs="方正仿宋"/>
          <w:color w:val="auto"/>
          <w:spacing w:val="6"/>
          <w:sz w:val="32"/>
          <w:szCs w:val="32"/>
          <w:highlight w:val="none"/>
          <w:lang w:val="en-US" w:eastAsia="zh-CN"/>
        </w:rPr>
      </w:pPr>
      <w:r>
        <w:rPr>
          <w:rFonts w:hint="eastAsia" w:ascii="方正仿宋" w:hAnsi="方正仿宋" w:eastAsia="方正仿宋" w:cs="方正仿宋"/>
          <w:sz w:val="32"/>
          <w:szCs w:val="32"/>
          <w:highlight w:val="none"/>
          <w:lang w:bidi="ar"/>
        </w:rPr>
        <w:t>三、</w:t>
      </w:r>
      <w:r>
        <w:rPr>
          <w:rFonts w:hint="eastAsia" w:ascii="方正仿宋" w:hAnsi="方正仿宋" w:eastAsia="方正仿宋" w:cs="方正仿宋"/>
          <w:color w:val="000000"/>
          <w:sz w:val="32"/>
          <w:szCs w:val="32"/>
          <w:highlight w:val="none"/>
        </w:rPr>
        <w:t>项目建成后，主要污染物排放总量</w:t>
      </w:r>
      <w:r>
        <w:rPr>
          <w:rFonts w:hint="eastAsia" w:ascii="方正仿宋" w:hAnsi="方正仿宋" w:eastAsia="方正仿宋" w:cs="方正仿宋"/>
          <w:color w:val="000000"/>
          <w:sz w:val="32"/>
          <w:szCs w:val="32"/>
          <w:highlight w:val="none"/>
          <w:lang w:eastAsia="zh"/>
        </w:rPr>
        <w:t>控制</w:t>
      </w:r>
      <w:r>
        <w:rPr>
          <w:rFonts w:hint="eastAsia" w:ascii="方正仿宋" w:hAnsi="方正仿宋" w:eastAsia="方正仿宋" w:cs="方正仿宋"/>
          <w:color w:val="000000"/>
          <w:sz w:val="32"/>
          <w:szCs w:val="32"/>
          <w:highlight w:val="none"/>
        </w:rPr>
        <w:t>指标为</w:t>
      </w:r>
      <w:r>
        <w:rPr>
          <w:rFonts w:hint="eastAsia" w:ascii="方正仿宋" w:hAnsi="方正仿宋" w:eastAsia="方正仿宋" w:cs="方正仿宋"/>
          <w:color w:val="auto"/>
          <w:spacing w:val="6"/>
          <w:sz w:val="32"/>
          <w:szCs w:val="32"/>
          <w:highlight w:val="none"/>
          <w:lang w:val="en-US" w:eastAsia="zh-CN"/>
        </w:rPr>
        <w:t>氮氧化物3.082吨/年、重金属0.0701吨/年</w:t>
      </w:r>
      <w:r>
        <w:rPr>
          <w:rFonts w:hint="eastAsia" w:ascii="方正仿宋" w:hAnsi="方正仿宋" w:eastAsia="方正仿宋" w:cs="方正仿宋"/>
          <w:color w:val="auto"/>
          <w:spacing w:val="6"/>
          <w:sz w:val="32"/>
          <w:szCs w:val="32"/>
          <w:highlight w:val="none"/>
        </w:rPr>
        <w:t>。</w:t>
      </w:r>
      <w:r>
        <w:rPr>
          <w:rFonts w:hint="eastAsia" w:ascii="方正仿宋" w:hAnsi="方正仿宋" w:eastAsia="方正仿宋" w:cs="方正仿宋"/>
          <w:color w:val="auto"/>
          <w:spacing w:val="6"/>
          <w:sz w:val="32"/>
          <w:szCs w:val="32"/>
          <w:highlight w:val="none"/>
          <w:lang w:val="en-US" w:eastAsia="zh-CN"/>
        </w:rPr>
        <w:t>根据你公司编制的《金川集团铜贵股份有限公司18000t/a铜阳极泥、2000t/a铅阳极泥综合利用项目区域替代削减方案》，项目氮氧化物、重金属总量削减替代来源于你公司已完成的铜合成炉环集烟气脱硫系统扩能改造项目利用后剩余削减量（剩余氮氧化物70.437吨/年，剩余重金属1.066971吨/年）。你公司须严格落实主体责任，确保污染物削减措施和削减量落实到位。</w:t>
      </w:r>
    </w:p>
    <w:p>
      <w:pPr>
        <w:keepNext w:val="0"/>
        <w:keepLines w:val="0"/>
        <w:pageBreakBefore w:val="0"/>
        <w:kinsoku/>
        <w:wordWrap/>
        <w:overflowPunct/>
        <w:topLinePunct w:val="0"/>
        <w:autoSpaceDE/>
        <w:autoSpaceDN/>
        <w:bidi w:val="0"/>
        <w:adjustRightInd/>
        <w:snapToGrid w:val="0"/>
        <w:spacing w:line="540" w:lineRule="exact"/>
        <w:ind w:firstLine="640"/>
        <w:textAlignment w:val="auto"/>
        <w:rPr>
          <w:rFonts w:hint="eastAsia" w:ascii="方正仿宋" w:hAnsi="方正仿宋" w:eastAsia="方正仿宋" w:cs="方正仿宋"/>
          <w:sz w:val="32"/>
          <w:szCs w:val="32"/>
          <w:highlight w:val="none"/>
          <w:lang w:bidi="ar"/>
        </w:rPr>
      </w:pPr>
      <w:r>
        <w:rPr>
          <w:rFonts w:hint="eastAsia" w:ascii="方正仿宋" w:hAnsi="方正仿宋" w:eastAsia="方正仿宋" w:cs="方正仿宋"/>
          <w:color w:val="000000"/>
          <w:sz w:val="32"/>
          <w:szCs w:val="32"/>
          <w:highlight w:val="none"/>
          <w:lang w:bidi="ar"/>
        </w:rPr>
        <w:t>四、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发现污染物排放监测数据异常的，应当及时报告生态环境主管部门，并根据结果不断优化各项生态环境保护措施，做好信息公开，接受社会监督。项目环境影响评价文件批准后，项目的性质、规模、地点或者防治污染、防止生态破坏的措施发生重大变动，应当重新报批该项目</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8C7C0D9$01$29$00001" descr="nwkOiId/bBbOAe61rgYT4vXM3UaFFF0tl2W9B2ekj1Z7kYnHXrUHbs1gN35c90qvX2f7ow74KOiAuFG64GGxly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npUZyLWxPnJZRXSbCZ+fZxz1V5jpxtohUWSkDfsfWm3KSIkP0+i0v9sW0s9w5BsWAIlbAnzy1ilHl/1YoZVN5TblKgNEZynlJtm6aM1QHNHeP0ubu575OyhJuumJpx+zfdynm4q2B5pck3HuqQVOXSndAzsxX6JDe67n/CIJzkLap8J7+duDhaSO3tx4rn8Mi2Ex236Myf07rDBUyqpjY+3IoedhPDp6wKjbrrnudDu63El6QN1G1KDxNlV+nsG6T1pbav5m4TFBmHhtkfQvz8ennm6+gGPT7acnQcuRzgQ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q8HhmizmhEwE5WaNz9mKcReEHTcmSqT5qwAyt5XqNsq9FBLUwH1RaEHU8p5eEoxiZscYBTQO8xkNGpr7qTV/GdbBWdE+tB4dYt3FvS4iRP/wujUsrBl5nhJZDaKERGWa6TdTztU2moMDthgHgsVIk5eioQEEOuuLQLzj5SuHzMppzTm06Un6uQzKtdy7t5rhzs0HnqzuoPxdgtu+QK+mknWE7/sDJP8RoSIJGWWSwwySwVOFefn3AOy5kI6YHPnR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C7C0D9$01$29$00001" o:spid="_x0000_s1026" o:spt="1" alt="nwkOiId/bBbOAe61rgYT4vXM3UaFFF0tl2W9B2ekj1Z7kYnHXrUHbs1gN35c90qvX2f7ow74KOiAuFG64GGxly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npUZyLWxPnJZRXSbCZ+fZxz1V5jpxtohUWSkDfsfWm3KSIkP0+i0v9sW0s9w5BsWAIlbAnzy1ilHl/1YoZVN5TblKgNEZynlJtm6aM1QHNHeP0ubu575OyhJuumJpx+zfdynm4q2B5pck3HuqQVOXSndAzsxX6JDe67n/CIJzkLap8J7+duDhaSO3tx4rn8Mi2Ex236Myf07rDBUyqpjY+3IoedhPDp6wKjbrrnudDu63El6QN1G1KDxNlV+nsG6T1pbav5m4TFBmHhtkfQvz8ennm6+gGPT7acnQcuRzgQ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q8HhmizmhEwE5WaNz9mKcReEHTcmSqT5qwAyt5XqNsq9FBLUwH1RaEHU8p5eEoxiZscYBTQO8xkNGpr7qTV/GdbBWdE+tB4dYt3FvS4iRP/wujUsrBl5nhJZDaKERGWa6TdTztU2moMDthgHgsVIk5eioQEEOuuLQLzj5SuHzMppzTm06Un6uQzKtdy7t5rhzs0HnqzuoPxdgtu+QK+mknWE7/sDJP8RoSIJGWWSwwySwVOFefn3AOy5kI6YHPnR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FjI6HPaAAAADwEAAA8A&#10;AAAAAAAAAQAgAAAAIgAAAGRycy9kb3ducmV2LnhtbFBLAQIUABQAAAAIAIdO4kChe0og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K//FOuGVjqqYnePymBXcxopj+pgH03qUAPA8rhDt2apN12Mu7LPiPxdgldmAF97H9iJ66lnpJLrtqvLUL6gQy/Z0IW0VmQk9bZGsPblf/mj/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yp7/Klhu2OSqr7lScy9r1z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FOuGVjqqYnePymBXcxopj+pgH03qUAPA8rhDt2apN12Mu7LPiPxdgldmAF97H9iJ66lnpJLrtqvLUL6gQy/Z0IW0VmQk9bZGsPblf/mj/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yp7/Klhu2OSqr7lScy9r1z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WMjoc9oAAAAPAQAADwAAAAAAAAABACAAAAAiAAAAZHJzL2Rvd25yZXYueG1sUEsBAhQA&#10;FAAAAAgAh07iQPk8W/uABQAAwA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highlight w:val="none"/>
          <w:lang w:bidi="ar"/>
        </w:rPr>
        <w:t>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z w:val="32"/>
          <w:szCs w:val="32"/>
          <w:highlight w:val="none"/>
          <w:lang w:bidi="ar"/>
        </w:rPr>
        <w:t>。</w:t>
      </w:r>
    </w:p>
    <w:p>
      <w:pPr>
        <w:keepNext w:val="0"/>
        <w:keepLines w:val="0"/>
        <w:pageBreakBefore w:val="0"/>
        <w:kinsoku/>
        <w:wordWrap/>
        <w:overflowPunct/>
        <w:topLinePunct w:val="0"/>
        <w:autoSpaceDE/>
        <w:autoSpaceDN/>
        <w:bidi w:val="0"/>
        <w:adjustRightInd/>
        <w:snapToGrid w:val="0"/>
        <w:spacing w:line="540" w:lineRule="exact"/>
        <w:ind w:firstLine="640"/>
        <w:textAlignment w:val="auto"/>
        <w:rPr>
          <w:rFonts w:hint="eastAsia" w:ascii="方正仿宋" w:hAnsi="方正仿宋" w:eastAsia="方正仿宋" w:cs="方正仿宋"/>
          <w:color w:val="000000"/>
          <w:sz w:val="32"/>
          <w:szCs w:val="32"/>
          <w:highlight w:val="none"/>
          <w:lang w:val="en-US" w:bidi="ar"/>
        </w:rPr>
      </w:pPr>
      <w:r>
        <w:rPr>
          <w:rFonts w:hint="eastAsia" w:ascii="方正仿宋" w:hAnsi="方正仿宋" w:eastAsia="方正仿宋" w:cs="方正仿宋"/>
          <w:sz w:val="32"/>
          <w:szCs w:val="32"/>
          <w:highlight w:val="none"/>
          <w:lang w:bidi="ar"/>
        </w:rPr>
        <w:t>五、项目开工建设前，你公司应当依法取得其他行政许可手续</w:t>
      </w:r>
      <w:r>
        <w:rPr>
          <w:rFonts w:hint="eastAsia" w:ascii="方正仿宋" w:hAnsi="方正仿宋" w:eastAsia="方正仿宋" w:cs="方正仿宋"/>
          <w:color w:val="000000"/>
          <w:sz w:val="32"/>
          <w:szCs w:val="32"/>
          <w:highlight w:val="none"/>
          <w:lang w:eastAsia="zh-CN" w:bidi="ar"/>
        </w:rPr>
        <w:t>，涉及土地规划、水利等事项，以相应行政主管部门审批意见为准。</w:t>
      </w:r>
    </w:p>
    <w:p>
      <w:pPr>
        <w:keepNext w:val="0"/>
        <w:keepLines w:val="0"/>
        <w:pageBreakBefore w:val="0"/>
        <w:kinsoku/>
        <w:wordWrap/>
        <w:overflowPunct/>
        <w:topLinePunct w:val="0"/>
        <w:autoSpaceDE/>
        <w:autoSpaceDN/>
        <w:bidi w:val="0"/>
        <w:adjustRightInd/>
        <w:snapToGrid w:val="0"/>
        <w:spacing w:line="540" w:lineRule="exact"/>
        <w:ind w:firstLine="640"/>
        <w:textAlignment w:val="auto"/>
        <w:rPr>
          <w:rFonts w:hint="eastAsia" w:ascii="方正仿宋" w:hAnsi="方正仿宋" w:eastAsia="方正仿宋" w:cs="方正仿宋"/>
          <w:sz w:val="32"/>
          <w:szCs w:val="32"/>
          <w:highlight w:val="none"/>
          <w:lang w:bidi="ar"/>
        </w:rPr>
      </w:pPr>
      <w:r>
        <w:rPr>
          <w:rFonts w:hint="eastAsia" w:ascii="方正仿宋" w:hAnsi="方正仿宋" w:eastAsia="方正仿宋" w:cs="方正仿宋"/>
          <w:color w:val="000000"/>
          <w:sz w:val="32"/>
          <w:szCs w:val="32"/>
          <w:highlight w:val="none"/>
          <w:lang w:bidi="ar"/>
        </w:rPr>
        <w:t>六、</w:t>
      </w:r>
      <w:r>
        <w:rPr>
          <w:rFonts w:hint="eastAsia" w:ascii="方正仿宋" w:hAnsi="方正仿宋" w:eastAsia="方正仿宋" w:cs="方正仿宋"/>
          <w:color w:val="000000"/>
          <w:sz w:val="32"/>
          <w:szCs w:val="32"/>
          <w:highlight w:val="none"/>
          <w:lang w:val="en-US" w:eastAsia="zh-CN" w:bidi="ar"/>
        </w:rPr>
        <w:t>金昌</w:t>
      </w:r>
      <w:r>
        <w:rPr>
          <w:rFonts w:hint="eastAsia" w:ascii="方正仿宋" w:hAnsi="方正仿宋" w:eastAsia="方正仿宋" w:cs="方正仿宋"/>
          <w:color w:val="000000"/>
          <w:sz w:val="32"/>
          <w:szCs w:val="32"/>
          <w:highlight w:val="none"/>
          <w:lang w:bidi="ar"/>
        </w:rPr>
        <w:t>市生态环境局按要求履行属地监管职责，按照《关于进一步完善建设项目环境保护“三同时”及竣工环境保护自主验收监管工作机制的意</w:t>
      </w:r>
      <w:r>
        <w:rPr>
          <w:rFonts w:hint="eastAsia" w:ascii="方正仿宋" w:hAnsi="方正仿宋" w:eastAsia="方正仿宋" w:cs="方正仿宋"/>
          <w:sz w:val="32"/>
          <w:szCs w:val="32"/>
          <w:highlight w:val="none"/>
          <w:lang w:bidi="ar"/>
        </w:rPr>
        <w:t>见》（环执法〔2021〕70号）要求，加强对该项目环境保护“三同时”及自主验收监管。省生态环境保护</w:t>
      </w:r>
      <w:r>
        <w:rPr>
          <w:rFonts w:hint="eastAsia" w:ascii="方正仿宋" w:hAnsi="方正仿宋" w:eastAsia="方正仿宋" w:cs="方正仿宋"/>
          <w:sz w:val="32"/>
          <w:szCs w:val="32"/>
          <w:highlight w:val="none"/>
        </w:rPr>
        <w:t>第</w:t>
      </w:r>
      <w:r>
        <w:rPr>
          <w:rFonts w:hint="eastAsia" w:ascii="方正仿宋" w:hAnsi="方正仿宋" w:eastAsia="方正仿宋" w:cs="方正仿宋"/>
          <w:sz w:val="32"/>
          <w:szCs w:val="32"/>
          <w:highlight w:val="none"/>
          <w:lang w:val="en-US" w:eastAsia="zh-CN"/>
        </w:rPr>
        <w:t>三</w:t>
      </w:r>
      <w:r>
        <w:rPr>
          <w:rFonts w:hint="eastAsia" w:ascii="方正仿宋" w:hAnsi="方正仿宋" w:eastAsia="方正仿宋" w:cs="方正仿宋"/>
          <w:sz w:val="32"/>
          <w:szCs w:val="32"/>
          <w:highlight w:val="none"/>
        </w:rPr>
        <w:t>督察局按职责开展相关督察工作。你公司必须按规定接受各</w:t>
      </w:r>
      <w:r>
        <w:rPr>
          <w:rFonts w:hint="eastAsia" w:ascii="方正仿宋" w:hAnsi="方正仿宋" w:eastAsia="方正仿宋" w:cs="方正仿宋"/>
          <w:sz w:val="32"/>
          <w:szCs w:val="32"/>
          <w:highlight w:val="none"/>
          <w:lang w:bidi="ar"/>
        </w:rPr>
        <w:t>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-12364085</wp:posOffset>
                </wp:positionV>
                <wp:extent cx="15121890" cy="21386800"/>
                <wp:effectExtent l="0" t="0" r="0" b="0"/>
                <wp:wrapNone/>
                <wp:docPr id="8"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973.55pt;height:1684pt;width:1190.7pt;visibility:hidden;z-index:-251657216;v-text-anchor:middle;mso-width-relative:page;mso-height-relative:page;" fillcolor="#FFFFFF" filled="t" stroked="t" coordsize="21600,21600" o:gfxdata="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ns2vN3AAAABABAAAPAAAAAAAAAAEAIAAAACIA&#10;AABkcnMvZG93bnJldi54bWxQSwECFAAUAAAACACHTuJAUvagSX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4190365</wp:posOffset>
            </wp:positionH>
            <wp:positionV relativeFrom="page">
              <wp:posOffset>6485890</wp:posOffset>
            </wp:positionV>
            <wp:extent cx="1619885" cy="1619885"/>
            <wp:effectExtent l="0" t="0" r="18415" b="18415"/>
            <wp:wrapNone/>
            <wp:docPr id="7" name="KG_68C7C0D9$01$29$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8C7C0D9$01$29$0000$N$0007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rPr>
        <w:t>甘肃省生</w:t>
      </w:r>
      <w:bookmarkStart w:id="10" w:name="_GoBack"/>
      <w:bookmarkEnd w:id="10"/>
      <w:r>
        <w:rPr>
          <w:rFonts w:hint="eastAsia" w:ascii="方正仿宋" w:hAnsi="方正仿宋" w:eastAsia="方正仿宋" w:cs="方正仿宋"/>
          <w:color w:val="000000"/>
          <w:sz w:val="32"/>
        </w:rPr>
        <w:t>态环境厅</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rPr>
      </w:pPr>
      <w:r>
        <w:rPr>
          <w:rFonts w:hint="eastAsia" w:ascii="方正仿宋" w:hAnsi="方正仿宋" w:eastAsia="方正仿宋" w:cs="方正仿宋"/>
          <w:color w:val="000000"/>
          <w:sz w:val="32"/>
        </w:rPr>
        <w:t>202</w:t>
      </w:r>
      <w:r>
        <w:rPr>
          <w:rFonts w:hint="eastAsia" w:ascii="方正仿宋" w:hAnsi="方正仿宋" w:eastAsia="方正仿宋" w:cs="方正仿宋"/>
          <w:color w:val="000000"/>
          <w:sz w:val="32"/>
          <w:lang w:val="en-US" w:eastAsia="zh-CN"/>
        </w:rPr>
        <w:t>5</w:t>
      </w:r>
      <w:r>
        <w:rPr>
          <w:rFonts w:hint="eastAsia" w:ascii="方正仿宋" w:hAnsi="方正仿宋" w:eastAsia="方正仿宋" w:cs="方正仿宋"/>
          <w:color w:val="000000"/>
          <w:sz w:val="32"/>
        </w:rPr>
        <w:t>年</w:t>
      </w:r>
      <w:r>
        <w:rPr>
          <w:rFonts w:hint="eastAsia" w:ascii="方正仿宋" w:hAnsi="方正仿宋" w:eastAsia="方正仿宋" w:cs="方正仿宋"/>
          <w:color w:val="000000"/>
          <w:sz w:val="32"/>
          <w:lang w:val="en-US" w:eastAsia="zh-CN"/>
        </w:rPr>
        <w:t>9</w:t>
      </w:r>
      <w:r>
        <w:rPr>
          <w:rFonts w:hint="eastAsia" w:ascii="方正仿宋" w:hAnsi="方正仿宋" w:eastAsia="方正仿宋" w:cs="方正仿宋"/>
          <w:color w:val="000000"/>
          <w:sz w:val="32"/>
        </w:rPr>
        <w:t>月</w:t>
      </w:r>
      <w:r>
        <w:rPr>
          <w:rFonts w:hint="eastAsia" w:ascii="方正仿宋" w:hAnsi="方正仿宋" w:eastAsia="方正仿宋" w:cs="方正仿宋"/>
          <w:color w:val="000000"/>
          <w:sz w:val="32"/>
          <w:lang w:val="en-US" w:eastAsia="zh-CN"/>
        </w:rPr>
        <w:t>10</w:t>
      </w:r>
      <w:r>
        <w:rPr>
          <w:rFonts w:hint="eastAsia" w:ascii="方正仿宋" w:hAnsi="方正仿宋" w:eastAsia="方正仿宋" w:cs="方正仿宋"/>
          <w:color w:val="000000"/>
          <w:sz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090" w:leftChars="0" w:hanging="1090" w:hangingChars="368"/>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抄送：甘肃省生态环境保护督察办公室、生态环境综合行政执法局、甘肃省生态环境保护第三督察局，金昌市生态环境局，省生态环境工程评估中心、甘肃创新环境科技有限责任公司。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2025年9月11日印发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502Wep5hUo7pg5TMyDM+YVZYpbE=" w:salt="58/BtfatGB6UMmSXSw/hr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5E88168-1C45-47F8-A71A-200A0CAB0847}"/>
    <w:docVar w:name="DocumentName" w:val="1757069129242"/>
  </w:docVars>
  <w:rsids>
    <w:rsidRoot w:val="00000000"/>
    <w:rsid w:val="1FEF64CA"/>
    <w:rsid w:val="3BD7A51D"/>
    <w:rsid w:val="7BD4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kern w:val="0"/>
      <w:sz w:val="20"/>
    </w:rPr>
  </w:style>
  <w:style w:type="paragraph" w:customStyle="1" w:styleId="3">
    <w:name w:val="表头"/>
    <w:basedOn w:val="4"/>
    <w:next w:val="1"/>
    <w:qFormat/>
    <w:uiPriority w:val="0"/>
    <w:pPr>
      <w:adjustRightInd w:val="0"/>
      <w:snapToGrid w:val="0"/>
      <w:spacing w:line="360" w:lineRule="auto"/>
    </w:pPr>
    <w:rPr>
      <w:rFonts w:eastAsia="黑体"/>
      <w:kern w:val="0"/>
      <w:sz w:val="20"/>
      <w:szCs w:val="21"/>
    </w:rPr>
  </w:style>
  <w:style w:type="paragraph" w:styleId="4">
    <w:name w:val="No Spacing"/>
    <w:qFormat/>
    <w:uiPriority w:val="0"/>
    <w:pPr>
      <w:widowControl w:val="0"/>
      <w:jc w:val="center"/>
    </w:pPr>
    <w:rPr>
      <w:rFonts w:ascii="Times New Roman" w:hAnsi="Times New Roman" w:eastAsia="宋体" w:cs="Times New Roman"/>
      <w:color w:val="000000"/>
      <w:kern w:val="2"/>
      <w:sz w:val="21"/>
      <w:szCs w:val="22"/>
      <w:lang w:val="en-US" w:eastAsia="zh-CN" w:bidi="ar-SA"/>
    </w:r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9">
    <w:name w:val="样式 正文缩进正文缩进2正文缩进 Char Char正文缩进 Char Char Char Char正文缩进 Char ..."/>
    <w:basedOn w:val="2"/>
    <w:next w:val="1"/>
    <w:qFormat/>
    <w:uiPriority w:val="0"/>
    <w:pPr>
      <w:ind w:firstLine="200"/>
    </w:pPr>
  </w:style>
  <w:style w:type="character" w:customStyle="1" w:styleId="10">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2025-09-06T03:16:00Z</dcterms:created>
  <cp:lastModifiedBy>机要室</cp:lastModifiedBy>
  <dcterms:modified xsi:type="dcterms:W3CDTF">2025-09-15T07:31:39Z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A92EA2859EE11F0190C6BA68E4E2C751</vt:lpwstr>
  </property>
</Properties>
</file>