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2" name="组合 12"/>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0" name="矩形 10"/>
                        <wps:cNvSpPr>
                          <a:spLocks noTextEdit="1"/>
                        </wps:cNvSpPr>
                        <wps:spPr>
                          <a:xfrm>
                            <a:off x="0" y="0"/>
                            <a:ext cx="7027" cy="4054"/>
                          </a:xfrm>
                          <a:prstGeom prst="rect">
                            <a:avLst/>
                          </a:prstGeom>
                          <a:noFill/>
                          <a:ln>
                            <a:noFill/>
                          </a:ln>
                        </wps:spPr>
                        <wps:bodyPr upright="1"/>
                      </wps:wsp>
                      <wps:wsp>
                        <wps:cNvPr id="11" name="文本框 11"/>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Bb+SLl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52</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3" name="直接连接符 13"/>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k3O4dkAAAAKAQAADwAAAAAAAAABACAAAAAiAAAA&#10;ZHJzL2Rvd25yZXYueG1sUEsBAhQAFAAAAAgAh07iQGxWxfkGAgAA9QMAAA4AAAAAAAAAAQAgAAAA&#10;KAEAAGRycy9lMm9Eb2MueG1sUEsFBgAAAAAGAAYAWQEAAKA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bookmarkStart w:id="2" w:name="_Hlk167869260"/>
      <w:bookmarkEnd w:id="2"/>
      <w:bookmarkStart w:id="3" w:name="OLE_LINK1"/>
      <w:r>
        <w:rPr>
          <w:rFonts w:hint="eastAsia" w:ascii="方正小标宋简体" w:hAnsi="方正小标宋简体" w:eastAsia="方正小标宋简体" w:cs="方正小标宋简体"/>
          <w:sz w:val="44"/>
          <w:szCs w:val="44"/>
        </w:rPr>
        <w:t>甘肃省生态环境厅关于兰州何尉环保科技有限公司废盐资源综合利用年产16万吨高品质</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氯生产项目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废盐处理工艺技术改造</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w:t>
      </w:r>
      <w:r>
        <w:rPr>
          <w:rFonts w:hint="eastAsia" w:ascii="方正小标宋简体" w:hAnsi="方正小标宋简体" w:eastAsia="方正小标宋简体" w:cs="方正小标宋简体"/>
          <w:sz w:val="44"/>
          <w:szCs w:val="44"/>
          <w:lang w:val="en-US" w:eastAsia="zh-CN"/>
        </w:rPr>
        <w:t>书</w:t>
      </w:r>
      <w:r>
        <w:rPr>
          <w:rFonts w:hint="eastAsia" w:ascii="方正小标宋简体" w:hAnsi="方正小标宋简体" w:eastAsia="方正小标宋简体" w:cs="方正小标宋简体"/>
          <w:sz w:val="44"/>
          <w:szCs w:val="44"/>
        </w:rPr>
        <w:t>的批复</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spacing w:line="560" w:lineRule="exact"/>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lang w:val="en-US" w:eastAsia="zh-CN"/>
        </w:rPr>
        <w:t>兰州何尉环保科技有限公司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rPr>
        <w:t>《</w:t>
      </w:r>
      <w:r>
        <w:rPr>
          <w:rFonts w:hint="eastAsia" w:ascii="方正仿宋" w:hAnsi="方正仿宋" w:eastAsia="方正仿宋" w:cs="方正仿宋"/>
          <w:color w:val="000000"/>
          <w:kern w:val="0"/>
          <w:sz w:val="32"/>
          <w:szCs w:val="32"/>
          <w:lang w:val="en-US" w:eastAsia="zh-CN"/>
        </w:rPr>
        <w:t>关于申请对兰州何尉环保科技有限公司废盐资源综合利用年产16万吨高品质氯生产项目－废盐处理工艺技术改造环境影响报告书进行审批的报告</w:t>
      </w:r>
      <w:r>
        <w:rPr>
          <w:rFonts w:hint="eastAsia" w:ascii="方正仿宋" w:hAnsi="方正仿宋" w:eastAsia="方正仿宋" w:cs="方正仿宋"/>
          <w:color w:val="000000"/>
          <w:kern w:val="0"/>
          <w:sz w:val="32"/>
          <w:szCs w:val="32"/>
        </w:rPr>
        <w:t>》</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兰何请字〔2025〕13号</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rPr>
        <w:t>收悉。结合甘肃省生态环境工程评估中心出具的《兰州何尉环保科技有限公司废盐资源综合利用年产16万吨高品质氯生产项目</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rPr>
        <w:t>废盐处理工艺技术改造环境影响报告</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技术评估报告》（甘环评估发</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〔202</w:t>
      </w:r>
      <w:r>
        <w:rPr>
          <w:rFonts w:hint="eastAsia" w:ascii="方正仿宋" w:hAnsi="方正仿宋" w:eastAsia="方正仿宋" w:cs="方正仿宋"/>
          <w:color w:val="000000"/>
          <w:kern w:val="0"/>
          <w:sz w:val="32"/>
          <w:szCs w:val="32"/>
          <w:lang w:val="en-US" w:eastAsia="zh-CN"/>
        </w:rPr>
        <w:t>5</w:t>
      </w:r>
      <w:r>
        <w:rPr>
          <w:rFonts w:hint="eastAsia" w:ascii="方正仿宋" w:hAnsi="方正仿宋" w:eastAsia="方正仿宋" w:cs="方正仿宋"/>
          <w:color w:val="000000"/>
          <w:kern w:val="0"/>
          <w:sz w:val="32"/>
          <w:szCs w:val="32"/>
          <w:highlight w:val="none"/>
        </w:rPr>
        <w:t>〕</w:t>
      </w:r>
      <w:r>
        <w:rPr>
          <w:rFonts w:hint="eastAsia" w:ascii="方正仿宋" w:hAnsi="方正仿宋" w:eastAsia="方正仿宋" w:cs="方正仿宋"/>
          <w:color w:val="000000"/>
          <w:kern w:val="0"/>
          <w:sz w:val="32"/>
          <w:szCs w:val="32"/>
          <w:highlight w:val="none"/>
          <w:lang w:val="en-US" w:eastAsia="zh-CN"/>
        </w:rPr>
        <w:t>35</w:t>
      </w:r>
      <w:r>
        <w:rPr>
          <w:rFonts w:hint="eastAsia" w:ascii="方正仿宋" w:hAnsi="方正仿宋" w:eastAsia="方正仿宋" w:cs="方正仿宋"/>
          <w:color w:val="000000"/>
          <w:kern w:val="0"/>
          <w:sz w:val="32"/>
          <w:szCs w:val="32"/>
          <w:highlight w:val="none"/>
        </w:rPr>
        <w:t>号</w:t>
      </w:r>
      <w:r>
        <w:rPr>
          <w:rFonts w:hint="eastAsia" w:ascii="方正仿宋" w:hAnsi="方正仿宋" w:eastAsia="方正仿宋" w:cs="方正仿宋"/>
          <w:color w:val="000000"/>
          <w:kern w:val="0"/>
          <w:sz w:val="32"/>
          <w:szCs w:val="32"/>
        </w:rPr>
        <w:t>），经研究，批复如下：</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bidi="ar-SA"/>
        </w:rPr>
      </w:pPr>
      <w:r>
        <w:rPr>
          <w:rFonts w:hint="eastAsia" w:ascii="方正仿宋" w:hAnsi="方正仿宋" w:eastAsia="方正仿宋" w:cs="方正仿宋"/>
          <w:color w:val="000000"/>
          <w:kern w:val="0"/>
          <w:sz w:val="32"/>
          <w:szCs w:val="32"/>
          <w:lang w:val="en-US" w:eastAsia="zh-CN" w:bidi="ar-SA"/>
        </w:rPr>
        <w:t>一、</w:t>
      </w:r>
      <w:r>
        <w:rPr>
          <w:rFonts w:hint="eastAsia" w:ascii="方正仿宋" w:hAnsi="方正仿宋" w:eastAsia="方正仿宋" w:cs="方正仿宋"/>
          <w:color w:val="000000"/>
          <w:kern w:val="0"/>
          <w:sz w:val="32"/>
          <w:szCs w:val="32"/>
          <w:lang w:val="en-US" w:eastAsia="zh-CN"/>
        </w:rPr>
        <w:t>该</w:t>
      </w:r>
      <w:r>
        <w:rPr>
          <w:rFonts w:hint="eastAsia" w:ascii="方正仿宋" w:hAnsi="方正仿宋" w:eastAsia="方正仿宋" w:cs="方正仿宋"/>
          <w:bCs/>
          <w:color w:val="000000"/>
          <w:kern w:val="0"/>
          <w:sz w:val="32"/>
          <w:szCs w:val="32"/>
          <w:lang w:val="en-US" w:eastAsia="zh-CN"/>
        </w:rPr>
        <w:t>项</w:t>
      </w:r>
      <w:r>
        <w:rPr>
          <w:rFonts w:hint="eastAsia" w:ascii="方正仿宋" w:hAnsi="方正仿宋" w:eastAsia="方正仿宋" w:cs="方正仿宋"/>
          <w:color w:val="000000"/>
          <w:kern w:val="0"/>
          <w:sz w:val="32"/>
          <w:szCs w:val="32"/>
          <w:lang w:val="en-US" w:eastAsia="zh-CN"/>
        </w:rPr>
        <w:t>目位于兰州新区化工园区兰州何尉环保科技有限公司现有厂区内，建设</w:t>
      </w:r>
      <w:r>
        <w:rPr>
          <w:rFonts w:hint="eastAsia" w:ascii="方正仿宋" w:hAnsi="方正仿宋" w:eastAsia="方正仿宋" w:cs="方正仿宋"/>
          <w:color w:val="000000"/>
          <w:sz w:val="32"/>
          <w:szCs w:val="32"/>
          <w:lang w:val="en-US" w:eastAsia="zh-CN"/>
        </w:rPr>
        <w:t>性质为改建，主要建设内容为在现有工程基础上，对废盐处理工艺优化，增加4台5万吨/年废盐熔融氧化处理设施，增加1条2万吨/年硫酸钠制小苏打生产线，新建熔融氧化车间、小苏打车间、废盐仓库、危废暂存间、辅料仓库、成品油库、盐泥库房、垃圾库房等以及配套公辅、环保工程；将现有废盐仓库改造为分盐除杂车间，其他公辅设施依托现有工程。项目建成后，废盐处理规模和后端离子膜烧碱装置产能保持不变，废盐综合利用比例不低于40%，处理危险废物种类增加至13大类危废盐（HW02、HW04、HW06、HW11、HW12、HW13、HW37、HW38、HW39、HW40、HW45、HW48、HW49）和一般废盐。项目总投资为50000</w:t>
      </w:r>
      <w:r>
        <w:rPr>
          <w:rFonts w:hint="eastAsia" w:ascii="方正仿宋" w:hAnsi="方正仿宋" w:eastAsia="方正仿宋" w:cs="方正仿宋"/>
          <w:sz w:val="32"/>
          <w:szCs w:val="32"/>
          <w:lang w:val="en-US" w:eastAsia="zh-CN"/>
        </w:rPr>
        <w:t>万元，其中环保投资为1241万元。</w:t>
      </w:r>
      <w:r>
        <w:rPr>
          <w:rFonts w:hint="eastAsia" w:ascii="方正仿宋" w:hAnsi="方正仿宋" w:eastAsia="方正仿宋" w:cs="方正仿宋"/>
          <w:color w:val="000000"/>
          <w:kern w:val="0"/>
          <w:sz w:val="32"/>
          <w:szCs w:val="32"/>
          <w:lang w:val="en-US" w:eastAsia="zh-CN" w:bidi="ar-SA"/>
        </w:rPr>
        <w:t xml:space="preserve"> </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bCs/>
          <w:color w:val="000000"/>
          <w:sz w:val="32"/>
          <w:szCs w:val="32"/>
        </w:rPr>
      </w:pPr>
      <w:r>
        <w:rPr>
          <w:rFonts w:hint="eastAsia" w:ascii="方正仿宋" w:hAnsi="方正仿宋" w:eastAsia="方正仿宋" w:cs="方正仿宋"/>
          <w:bCs/>
          <w:color w:val="000000"/>
          <w:sz w:val="32"/>
          <w:szCs w:val="32"/>
        </w:rPr>
        <w:t>项目符合国家产业政策，</w:t>
      </w:r>
      <w:r>
        <w:rPr>
          <w:rFonts w:hint="eastAsia" w:ascii="方正仿宋" w:hAnsi="方正仿宋" w:eastAsia="方正仿宋" w:cs="方正仿宋"/>
          <w:bCs/>
          <w:color w:val="000000"/>
          <w:sz w:val="32"/>
          <w:szCs w:val="32"/>
          <w:lang w:val="en-US" w:eastAsia="zh-CN"/>
        </w:rPr>
        <w:t>符合国土空间规划、生态环境分区管控要求，符合</w:t>
      </w:r>
      <w:r>
        <w:rPr>
          <w:rFonts w:hint="eastAsia" w:ascii="方正仿宋" w:hAnsi="方正仿宋" w:eastAsia="方正仿宋" w:cs="方正仿宋"/>
          <w:sz w:val="32"/>
          <w:szCs w:val="32"/>
        </w:rPr>
        <w:t>《兰州新区化工园区总体规划（2022</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2035年）》</w:t>
      </w:r>
      <w:r>
        <w:rPr>
          <w:rFonts w:hint="eastAsia" w:ascii="方正仿宋" w:hAnsi="方正仿宋" w:eastAsia="方正仿宋" w:cs="方正仿宋"/>
          <w:sz w:val="32"/>
          <w:szCs w:val="32"/>
          <w:lang w:val="en-US" w:eastAsia="zh-CN"/>
        </w:rPr>
        <w:t>及其规划环评要求。</w:t>
      </w:r>
      <w:r>
        <w:rPr>
          <w:rFonts w:hint="eastAsia" w:ascii="方正仿宋" w:hAnsi="方正仿宋" w:eastAsia="方正仿宋" w:cs="方正仿宋"/>
          <w:bCs/>
          <w:color w:val="000000"/>
          <w:sz w:val="32"/>
          <w:szCs w:val="32"/>
        </w:rPr>
        <w:t>在全面落实环境影响报告书提出的各项污染防治措施前提下，可减缓和控制项目建设所产生的不利环境影响。我厅原则同意项目环境影响报告书的总体评价结论和拟采取的环境保护措施。</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二、项目建设和运营管理应重点做好以下工作：</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w:t>
      </w:r>
      <w:r>
        <w:rPr>
          <w:rFonts w:hint="eastAsia" w:ascii="方正楷体" w:hAnsi="方正楷体" w:eastAsia="方正楷体" w:cs="方正楷体"/>
          <w:color w:val="000000"/>
          <w:sz w:val="32"/>
          <w:szCs w:val="32"/>
          <w:lang w:val="en-US" w:eastAsia="zh-CN"/>
        </w:rPr>
        <w:t>一</w:t>
      </w:r>
      <w:r>
        <w:rPr>
          <w:rFonts w:hint="eastAsia" w:ascii="方正楷体" w:hAnsi="方正楷体" w:eastAsia="方正楷体" w:cs="方正楷体"/>
          <w:color w:val="000000"/>
          <w:sz w:val="32"/>
          <w:szCs w:val="32"/>
        </w:rPr>
        <w:t>）落实大气污染防治措施。</w:t>
      </w:r>
      <w:r>
        <w:rPr>
          <w:rFonts w:hint="eastAsia" w:ascii="方正仿宋" w:hAnsi="方正仿宋" w:eastAsia="方正仿宋" w:cs="方正仿宋"/>
          <w:color w:val="000000"/>
          <w:sz w:val="32"/>
          <w:szCs w:val="32"/>
        </w:rPr>
        <w:t>严格落实《报告书》提出的施工期扬尘污染防治措施。运营期废盐仓库内废气集中收集后与废盐预处理（配伍、破碎）废气合并采用“碱洗+活性炭吸附”工艺处理达标后</w:t>
      </w:r>
      <w:r>
        <w:rPr>
          <w:rFonts w:hint="eastAsia" w:ascii="方正仿宋" w:hAnsi="方正仿宋" w:eastAsia="方正仿宋" w:cs="方正仿宋"/>
          <w:color w:val="000000"/>
          <w:sz w:val="32"/>
          <w:szCs w:val="32"/>
          <w:lang w:val="en-US" w:eastAsia="zh-CN"/>
        </w:rPr>
        <w:t>排放</w:t>
      </w:r>
      <w:r>
        <w:rPr>
          <w:rFonts w:hint="eastAsia" w:ascii="方正仿宋" w:hAnsi="方正仿宋" w:eastAsia="方正仿宋" w:cs="方正仿宋"/>
          <w:color w:val="000000"/>
          <w:sz w:val="32"/>
          <w:szCs w:val="32"/>
        </w:rPr>
        <w:t>（DA011~DA012），废气中颗粒物、非甲烷总烃</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《大气污染物综合排放标准》（GB16297-1996）表2中二级排放标准；废盐净化单元熔融氧化装置烟气采用“SNCR脱硝+急冷塔+干式脱酸塔（消石灰+活性炭喷射）+布袋除尘器+两级喷淋洗涤塔”工艺处理达标后</w:t>
      </w:r>
      <w:r>
        <w:rPr>
          <w:rFonts w:hint="eastAsia" w:ascii="方正仿宋" w:hAnsi="方正仿宋" w:eastAsia="方正仿宋" w:cs="方正仿宋"/>
          <w:color w:val="000000"/>
          <w:sz w:val="32"/>
          <w:szCs w:val="32"/>
          <w:lang w:val="en-US" w:eastAsia="zh-CN"/>
        </w:rPr>
        <w:t>排放</w:t>
      </w:r>
      <w:r>
        <w:rPr>
          <w:rFonts w:hint="eastAsia" w:ascii="方正仿宋" w:hAnsi="方正仿宋" w:eastAsia="方正仿宋" w:cs="方正仿宋"/>
          <w:color w:val="000000"/>
          <w:sz w:val="32"/>
          <w:szCs w:val="32"/>
        </w:rPr>
        <w:t>（DA013~DA014）</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废气中颗粒物、二氧化硫、氮氧化物、CO、氯化氢、氟化氢、二噁英、汞及其化合物、铊及其化合物、镉及其化合物、铅及其化合物、砷及其化合物、铬及其化合物、锡、锑、铜、锰、镍、钴及其化合物</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《危险废物焚烧污染控制标准》（GB18484-2020）表3限值，非甲烷总烃</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《大气污染物综合排放标准》（GB16297-1996）表2中二级排放标准，氨参照执行《恶臭污染物排放标准》（GB14554-93）；小苏打装置废气经“旋风除尘+袋式除尘+水吸收塔”处理达标后</w:t>
      </w:r>
      <w:r>
        <w:rPr>
          <w:rFonts w:hint="eastAsia" w:ascii="方正仿宋" w:hAnsi="方正仿宋" w:eastAsia="方正仿宋" w:cs="方正仿宋"/>
          <w:color w:val="000000"/>
          <w:sz w:val="32"/>
          <w:szCs w:val="32"/>
          <w:lang w:val="en-US" w:eastAsia="zh-CN"/>
        </w:rPr>
        <w:t>排放</w:t>
      </w:r>
      <w:r>
        <w:rPr>
          <w:rFonts w:hint="eastAsia" w:ascii="方正仿宋" w:hAnsi="方正仿宋" w:eastAsia="方正仿宋" w:cs="方正仿宋"/>
          <w:color w:val="000000"/>
          <w:sz w:val="32"/>
          <w:szCs w:val="32"/>
        </w:rPr>
        <w:t>（DA015），废气中颗粒物、氨气</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《无机化学工业污染物排放标准》（GB 31573-2015）表4限值要求。</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rPr>
      </w:pPr>
      <w:r>
        <w:rPr>
          <w:rFonts w:hint="eastAsia" w:ascii="方正仿宋" w:hAnsi="方正仿宋" w:eastAsia="方正仿宋" w:cs="方正仿宋"/>
          <w:color w:val="000000"/>
          <w:sz w:val="32"/>
          <w:szCs w:val="32"/>
        </w:rPr>
        <w:t>废盐仓库、废盐预处理单元采用全密闭式微负压设置；厂内运输采用新能源车辆。按照《重点行业移动源监管与核查技术指南》（HJ1321-2023）要求，落实原辅材料、产品清洁运输要求和系统建设要求。采取上述措施后，无组织氨、硫化氢、臭气浓度</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恶臭污染物排放标准》（GB14554-93）中表1厂界排放限值，本项目企业边界及周边挥发性有机物、颗粒物无组织</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《大气污染物综合排放标准》（GB16297-1996）表2中二级标准，厂区内挥发性有机物无组织</w:t>
      </w:r>
      <w:r>
        <w:rPr>
          <w:rFonts w:hint="eastAsia" w:ascii="方正仿宋" w:hAnsi="方正仿宋" w:eastAsia="方正仿宋" w:cs="方正仿宋"/>
          <w:color w:val="000000"/>
          <w:sz w:val="32"/>
          <w:szCs w:val="32"/>
          <w:lang w:val="en-US" w:eastAsia="zh-CN"/>
        </w:rPr>
        <w:t>应达到</w:t>
      </w:r>
      <w:r>
        <w:rPr>
          <w:rFonts w:hint="eastAsia" w:ascii="方正仿宋" w:hAnsi="方正仿宋" w:eastAsia="方正仿宋" w:cs="方正仿宋"/>
          <w:color w:val="000000"/>
          <w:sz w:val="32"/>
          <w:szCs w:val="32"/>
        </w:rPr>
        <w:t>《挥发性有机物无组织排放控制标准》（GB37822-2019）附录A限值要求。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w:t>
      </w:r>
      <w:r>
        <w:rPr>
          <w:rFonts w:hint="eastAsia" w:ascii="方正楷体" w:hAnsi="方正楷体" w:eastAsia="方正楷体" w:cs="方正楷体"/>
          <w:color w:val="000000"/>
          <w:sz w:val="32"/>
          <w:szCs w:val="32"/>
          <w:lang w:val="en-US" w:eastAsia="zh-CN"/>
        </w:rPr>
        <w:t>二</w:t>
      </w:r>
      <w:r>
        <w:rPr>
          <w:rFonts w:hint="eastAsia" w:ascii="方正楷体" w:hAnsi="方正楷体" w:eastAsia="方正楷体" w:cs="方正楷体"/>
          <w:color w:val="000000"/>
          <w:sz w:val="32"/>
          <w:szCs w:val="32"/>
        </w:rPr>
        <w:t>）加强水污染防治。</w:t>
      </w:r>
      <w:r>
        <w:rPr>
          <w:rFonts w:hint="eastAsia" w:ascii="方正仿宋" w:hAnsi="方正仿宋" w:eastAsia="方正仿宋" w:cs="方正仿宋"/>
          <w:color w:val="000000"/>
          <w:sz w:val="32"/>
          <w:szCs w:val="32"/>
          <w:highlight w:val="none"/>
        </w:rPr>
        <w:t>施工期生活污水、施工废水处理后回用</w:t>
      </w:r>
      <w:r>
        <w:rPr>
          <w:rFonts w:hint="eastAsia" w:ascii="方正仿宋" w:hAnsi="方正仿宋" w:eastAsia="方正仿宋" w:cs="方正仿宋"/>
          <w:color w:val="000000"/>
          <w:sz w:val="32"/>
          <w:szCs w:val="32"/>
          <w:highlight w:val="none"/>
          <w:lang w:val="en-US" w:eastAsia="zh-CN"/>
        </w:rPr>
        <w:t>于绿化、降尘</w:t>
      </w:r>
      <w:r>
        <w:rPr>
          <w:rFonts w:hint="eastAsia" w:ascii="方正仿宋" w:hAnsi="方正仿宋" w:eastAsia="方正仿宋" w:cs="方正仿宋"/>
          <w:color w:val="000000"/>
          <w:sz w:val="32"/>
          <w:szCs w:val="32"/>
          <w:highlight w:val="none"/>
        </w:rPr>
        <w:t>，不外排。</w:t>
      </w:r>
      <w:r>
        <w:rPr>
          <w:rFonts w:hint="eastAsia" w:ascii="方正仿宋" w:hAnsi="方正仿宋" w:eastAsia="方正仿宋" w:cs="方正仿宋"/>
          <w:color w:val="000000"/>
          <w:sz w:val="32"/>
          <w:szCs w:val="32"/>
        </w:rPr>
        <w:t>运营期</w:t>
      </w:r>
      <w:r>
        <w:rPr>
          <w:rFonts w:hint="eastAsia" w:ascii="方正仿宋" w:hAnsi="方正仿宋" w:eastAsia="方正仿宋" w:cs="方正仿宋"/>
          <w:color w:val="000000"/>
          <w:sz w:val="32"/>
          <w:szCs w:val="32"/>
          <w:lang w:val="en-US" w:eastAsia="zh-CN"/>
        </w:rPr>
        <w:t>废盐仓库废气碱喷淋废水、熔融氧化处理废气烟气脱酸塔排污水、车间地面冲洗废水回用于系统化盐；公辅工程循环冷却水系统排水经絮凝沉淀后由污水池排入园区低浓度废水管网；生活废水依托厂区现有污水一体化装置处理后排入园区低浓度污水管网。</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color w:val="000000"/>
          <w:sz w:val="32"/>
          <w:szCs w:val="32"/>
          <w:lang w:val="en-US" w:eastAsia="zh-CN"/>
        </w:rPr>
        <w:t>（三）加强固体废物分类处置。</w:t>
      </w:r>
      <w:r>
        <w:rPr>
          <w:rFonts w:hint="eastAsia" w:ascii="方正仿宋" w:hAnsi="方正仿宋" w:eastAsia="方正仿宋" w:cs="方正仿宋"/>
          <w:kern w:val="2"/>
          <w:sz w:val="32"/>
          <w:szCs w:val="32"/>
          <w:highlight w:val="none"/>
          <w:lang w:val="en-US" w:eastAsia="zh-CN" w:bidi="ar-SA"/>
        </w:rPr>
        <w:t>施工期建筑垃圾尽量做到资源化利用，未利用部分及时清运至兰州新区市政建材有限公司处置；生活垃圾收集后清运至兰州新区生活垃圾处置场填埋处置。</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运营期废盐熔融氧化装置飞灰收集后，作为原料返回熔融氧化工序；废活性炭、废盐包装袋、除尘灰、废布袋、废过滤介质、废超滤膜、废纳滤膜、小苏打生产装置带式过滤机更换的滤袋和废过滤膜等危险废物集中收集后暂存于新建危废暂存间，定期交由有资质单位处置；废盐除杂装置压滤污泥暂按危险废物进行管理，在项目运行阶段开展固废属性鉴定，根据鉴定结果进行相应处置。生活垃圾集中收集后定期清运至兰州新区生活垃圾处置场填埋处置。危险废物暂存须符合《危险废物贮存污染控制标准》（GB18597-2023）相关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楷体" w:hAnsi="方正楷体" w:eastAsia="方正楷体" w:cs="方正楷体"/>
          <w:color w:val="000000"/>
          <w:kern w:val="2"/>
          <w:sz w:val="32"/>
          <w:szCs w:val="32"/>
          <w:lang w:val="en-US" w:eastAsia="zh-CN" w:bidi="ar-SA"/>
        </w:rPr>
        <w:t>（四）落实其他生态环境保护措施。</w:t>
      </w:r>
      <w:r>
        <w:rPr>
          <w:rFonts w:hint="eastAsia" w:ascii="方正仿宋" w:hAnsi="方正仿宋" w:eastAsia="方正仿宋" w:cs="方正仿宋"/>
          <w:kern w:val="2"/>
          <w:sz w:val="32"/>
          <w:szCs w:val="32"/>
          <w:lang w:val="en-US" w:eastAsia="zh-CN" w:bidi="ar-SA"/>
        </w:rPr>
        <w:t>根据“源头控制、分区防治、污染监控、应急响应”相结合的原则，严格按照《报告书》要求划定防渗区域并采取相应的防渗措施。</w:t>
      </w:r>
      <w:r>
        <w:rPr>
          <w:rFonts w:hint="eastAsia" w:ascii="方正仿宋" w:hAnsi="方正仿宋" w:eastAsia="方正仿宋" w:cs="方正仿宋"/>
          <w:color w:val="000000"/>
          <w:kern w:val="2"/>
          <w:sz w:val="32"/>
          <w:szCs w:val="32"/>
          <w:lang w:val="en-US" w:eastAsia="zh-CN" w:bidi="ar-SA"/>
        </w:rPr>
        <w:t>严格按照《报告书》要求落实各项环境风险防范措施，完善突发环境事件应急预案并备案，加强与相关管理部门和所在园区的应急联动。</w:t>
      </w:r>
      <w:r>
        <w:rPr>
          <w:rFonts w:hint="eastAsia" w:ascii="方正仿宋" w:hAnsi="方正仿宋" w:eastAsia="方正仿宋" w:cs="方正仿宋"/>
          <w:kern w:val="2"/>
          <w:sz w:val="32"/>
          <w:szCs w:val="32"/>
          <w:lang w:val="en-US" w:eastAsia="zh-CN" w:bidi="ar-SA"/>
        </w:rPr>
        <w:t>开展土壤和地下水跟</w:t>
      </w:r>
      <w:r>
        <w:rPr>
          <w:rFonts w:hint="eastAsia" w:ascii="方正仿宋" w:hAnsi="方正仿宋" w:eastAsia="方正仿宋" w:cs="方正仿宋"/>
          <w:color w:val="000000"/>
          <w:kern w:val="2"/>
          <w:sz w:val="32"/>
          <w:szCs w:val="32"/>
          <w:lang w:val="en-US" w:eastAsia="zh-CN" w:bidi="ar-SA"/>
        </w:rPr>
        <w:t>踪监测，厂区储罐区设置围堰及导截流设施，依托现有3600立方米事故水池和514立方米初期雨水池，一旦发生事故，应立即启动应急预案、采取应急措施，确保污染得到控制治理。做好</w:t>
      </w:r>
      <w:r>
        <w:rPr>
          <w:rFonts w:hint="eastAsia" w:ascii="方正仿宋" w:hAnsi="方正仿宋" w:eastAsia="方正仿宋" w:cs="方正仿宋"/>
          <w:kern w:val="2"/>
          <w:sz w:val="32"/>
          <w:szCs w:val="32"/>
          <w:lang w:val="en-US" w:eastAsia="zh-CN" w:bidi="ar-SA"/>
        </w:rPr>
        <w:t>施工期和运营期噪声防治工作，合理安排施工时间，优化平面布置，对产噪设备采取基础减振、隔声、消声等降噪措施，确保施工期和运营期厂界噪声分别达到《建筑施工场界环境噪声排放标准》（GB12523-2011）和《工业企业厂界环境噪声排放标准》（GB12348-2008）3类标准要求。</w:t>
      </w:r>
      <w:r>
        <w:rPr>
          <w:rFonts w:hint="eastAsia" w:ascii="方正仿宋" w:hAnsi="方正仿宋" w:eastAsia="方正仿宋" w:cs="方正仿宋"/>
          <w:color w:val="000000"/>
          <w:kern w:val="2"/>
          <w:sz w:val="32"/>
          <w:szCs w:val="32"/>
          <w:lang w:val="en-US" w:eastAsia="zh-CN" w:bidi="ar-SA"/>
        </w:rPr>
        <w:t>落实环保设施安全主体责任，定期组织开展环保设施的安全风险评估。</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三、根据环境影响报告书预测，项目实施后，主要污染物排放量为氮氧化物84.48吨/年，挥发性有机物14.84吨/年。</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四、严格落实建设项目环境管理要求。你公司应落实生态环境保护主体责任，项目建设必须严格执行环境保护“三同时”制度，将优化和细化后的各项生态环境保护措施及概算纳入设计以及施工等招标文件及合同，并明确责任。项目在启动生产设施或者实际排污之前，依法依规变更排污许可证，并按规定程序实施竣工环境保护验收。严格落实施工期和运营期环境监测计划，按污染源自动监控相关管理要求建设、安装自动监控设备及其配套设施，并与生态环境部门联网；根据结果不断优化各项生态环境保护措施，做好信息公开，接受社会监督。如出现污染物排放超标情况，应立即查明原因并进一步采取污染物减排措施。</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8AD13C0$01$45$00001" descr="nwkOiId/bBbOAe61rgYT4vXM3UaFFF0tl2W9B2ekj1Z7kYnHXrUHbs1gN35c90qv3hLWV65TxMUqHHczMqTa0DSeyCowvdecYFCjOyUQ07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qLXPpvc/NgQZ059cULepImltMy8/yQCSImAaJAcpMEnKSIkP0+i0v9sW0s9w5BsWAIlbAnzy1ilHl/1YoZVN5TblKgNEZynlJtm6aM1QHNHeP0ubu575OyhJuumJpx+zfdynm4q2B5pck3HuqQVOXSndAzsxX6JDe67n/CIJzkLap8J7+duDhaSO3tx4rn8Mi2Ex236Myf07rDBUyqpjY+3IoedhPDp6wKjbrrnudDu63El6QN1G1KDxNlV+nsG4WX0H8jnx8k9sW3QJxvuo18CBKewtkZ9nGMq3A3x89R7EeNoHOb8L8Tpo4A55Gds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CP6413I8/er00mp6Qdp3GZj4msBX9MgdUZiMerJpDB10Z8dxU+i22dQc/3sZWXVZscYBTQO8xkNGpr7qTV/GdbBWdE+tB4dYt3FvS4iRP9C2GO5QiI/CkOeEX6Itqo/6TdTztU2moMDthgHgsVIk9319GNi3M2aAbLkW+kM3XhpzTm06Un6uQzKtdy7t5rhct+rME1PePa0X1jkDQhKqXWE7/sDJP8RoSIJGWWSwwxRxFQY7WTXBlY9l0KzFX3K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AD13C0$01$45$00001" o:spid="_x0000_s1026" o:spt="1" alt="nwkOiId/bBbOAe61rgYT4vXM3UaFFF0tl2W9B2ekj1Z7kYnHXrUHbs1gN35c90qv3hLWV65TxMUqHHczMqTa0DSeyCowvdecYFCjOyUQ07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qLXPpvc/NgQZ059cULepImltMy8/yQCSImAaJAcpMEnKSIkP0+i0v9sW0s9w5BsWAIlbAnzy1ilHl/1YoZVN5TblKgNEZynlJtm6aM1QHNHeP0ubu575OyhJuumJpx+zfdynm4q2B5pck3HuqQVOXSndAzsxX6JDe67n/CIJzkLap8J7+duDhaSO3tx4rn8Mi2Ex236Myf07rDBUyqpjY+3IoedhPDp6wKjbrrnudDu63El6QN1G1KDxNlV+nsG4WX0H8jnx8k9sW3QJxvuo18CBKewtkZ9nGMq3A3x89R7EeNoHOb8L8Tpo4A55Gds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CP6413I8/er00mp6Qdp3GZj4msBX9MgdUZiMerJpDB10Z8dxU+i22dQc/3sZWXVZscYBTQO8xkNGpr7qTV/GdbBWdE+tB4dYt3FvS4iRP9C2GO5QiI/CkOeEX6Itqo/6TdTztU2moMDthgHgsVIk9319GNi3M2aAbLkW+kM3XhpzTm06Un6uQzKtdy7t5rhct+rME1PePa0X1jkDQhKqXWE7/sDJP8RoSIJGWWSwwxRxFQY7WTXBlY9l0KzFX3K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YyOhz2gAAAA8B&#10;AAAPAAAAAAAAAAEAIAAAACIAAABkcnMvZG93bnJldi54bWxQSwECFAAUAAAACACHTuJALBJa1eQJ&#10;AABj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IMamxjYrgkTeA8ArWFI7tPOarN5i2k0W5iVqHUbTvt6359OvsHB8ZN8EHtiznma4diJ66lnpJLrtqvLUL6gQy8NkA0N6f5AwtpN16+9wxnU/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2UvrYRk5+39CfujQD7D3h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MamxjYrgkTeA8ArWFI7tPOarN5i2k0W5iVqHUbTvt6359OvsHB8ZN8EHtiznma4diJ66lnpJLrtqvLUL6gQy8NkA0N6f5AwtpN16+9wxnU/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2UvrYRk5+39CfujQD7D3h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YyOhz2gAAAA8BAAAPAAAAAAAAAAEAIAAAACIAAABkcnMvZG93bnJldi54bWxQSwEC&#10;FAAUAAAACACHTuJA33e0v4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kern w:val="2"/>
          <w:sz w:val="32"/>
          <w:szCs w:val="32"/>
          <w:lang w:val="en-US" w:eastAsia="zh-CN" w:bidi="ar-SA"/>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还应完备其他行政许可手续，项目涉及产业政策、安全生产、卫生防护等方面的内容，应以相应主管部门批复意见为准。</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w:t>五、兰州新区生态环境局切实履行属地监管职责，承担事中事后监管主要责任，按照《关于进一步完善建设项目环境保护“三同时”及竣工环境保护自主验收监管工作机制的意见》（环执法〔2021〕70号）要求，加强对该项目环境保护“三同时”及自主验收监管。你公司必须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pacing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-12224385</wp:posOffset>
                </wp:positionV>
                <wp:extent cx="15121890" cy="21386800"/>
                <wp:effectExtent l="0" t="0" r="0" b="0"/>
                <wp:wrapNone/>
                <wp:docPr id="17"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962.55pt;height:1684pt;width:1190.7pt;visibility:hidden;z-index:-251657216;v-text-anchor:middle;mso-width-relative:page;mso-height-relative:page;" fillcolor="#FFFFFF" filled="t" stroked="t" coordsize="21600,21600" o:gfxdata="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ni4Jp3AAAABABAAAPAAAAAAAAAAEAIAAAACIA&#10;AABkcnMvZG93bnJldi54bWxQSwECFAAUAAAACACHTuJAiPJUUn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4114165</wp:posOffset>
            </wp:positionH>
            <wp:positionV relativeFrom="page">
              <wp:posOffset>6317615</wp:posOffset>
            </wp:positionV>
            <wp:extent cx="1619885" cy="1619885"/>
            <wp:effectExtent l="0" t="0" r="18415" b="18415"/>
            <wp:wrapNone/>
            <wp:docPr id="16" name="KG_68AD13C0$01$45$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8AD13C0$01$45$0000$N$0006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szCs w:val="24"/>
        </w:rPr>
        <w:t>甘肃省生</w:t>
      </w:r>
      <w:bookmarkStart w:id="4" w:name="_GoBack"/>
      <w:bookmarkEnd w:id="4"/>
      <w:r>
        <w:rPr>
          <w:rFonts w:hint="eastAsia" w:ascii="方正仿宋" w:hAnsi="方正仿宋" w:eastAsia="方正仿宋" w:cs="方正仿宋"/>
          <w:color w:val="000000"/>
          <w:spacing w:val="0"/>
          <w:kern w:val="2"/>
          <w:sz w:val="32"/>
          <w:szCs w:val="24"/>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60" w:lineRule="exact"/>
        <w:ind w:left="0" w:leftChars="0" w:firstLine="4838" w:firstLineChars="1512"/>
        <w:textAlignment w:val="auto"/>
        <w:rPr>
          <w:rFonts w:hint="eastAsia" w:ascii="方正仿宋" w:hAnsi="方正仿宋" w:eastAsia="方正仿宋" w:cs="方正仿宋"/>
          <w:color w:val="000000"/>
          <w:spacing w:val="0"/>
          <w:kern w:val="2"/>
          <w:sz w:val="32"/>
          <w:szCs w:val="24"/>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25</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8</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25</w:t>
      </w:r>
      <w:r>
        <w:rPr>
          <w:rFonts w:hint="eastAsia" w:ascii="方正仿宋" w:hAnsi="方正仿宋" w:eastAsia="方正仿宋" w:cs="方正仿宋"/>
          <w:color w:val="000000"/>
          <w:spacing w:val="0"/>
          <w:kern w:val="2"/>
          <w:sz w:val="32"/>
          <w:szCs w:val="24"/>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sz w:val="32"/>
          <w:szCs w:val="24"/>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sz w:val="32"/>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甘肃省生态环境保护督察办公室、生态环境综合行政执法局、甘肃省生态环境保护第一督察局、甘肃省生态环境工程评估中心、兰州新区生态环境局、兰州大学。</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8</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25</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43"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sz w:val="28"/>
        <w:szCs w:val="28"/>
      </w:rPr>
    </w:pPr>
    <w:r>
      <w:rPr>
        <w:rStyle w:val="8"/>
        <w:rFonts w:hint="eastAsia" w:ascii="宋体" w:hAnsi="宋体" w:eastAsia="宋体"/>
        <w:sz w:val="28"/>
        <w:szCs w:val="28"/>
      </w:rPr>
      <w:t>—</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w:t>
    </w:r>
  </w:p>
  <w:p>
    <w:pPr>
      <w:pStyle w:val="4"/>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rPr>
    </w:pPr>
    <w:r>
      <w:rPr>
        <w:rStyle w:val="8"/>
        <w:rFonts w:ascii="Times New Roman" w:hAnsi="Times New Roman"/>
        <w:sz w:val="18"/>
        <w:szCs w:val="18"/>
      </w:rPr>
      <w:fldChar w:fldCharType="begin"/>
    </w:r>
    <w:r>
      <w:rPr>
        <w:rStyle w:val="8"/>
        <w:rFonts w:ascii="Times New Roman" w:hAnsi="Times New Roman"/>
        <w:sz w:val="18"/>
        <w:szCs w:val="18"/>
      </w:rPr>
      <w:instrText xml:space="preserve">PAGE  </w:instrText>
    </w:r>
    <w:r>
      <w:rPr>
        <w:rStyle w:val="8"/>
        <w:rFonts w:ascii="Times New Roman" w:hAnsi="Times New Roman"/>
        <w:sz w:val="18"/>
        <w:szCs w:val="18"/>
      </w:rPr>
      <w:fldChar w:fldCharType="end"/>
    </w:r>
  </w:p>
  <w:p>
    <w:pPr>
      <w:pStyle w:val="4"/>
      <w:ind w:right="360" w:firstLine="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R70BXFm1B0V+bW7+1FRX9bjX0M=" w:salt="0tODgOzycJ3YtX5M63Mtx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E8F0C0E-1B32-4087-A74E-CF4FBA590F6B}"/>
    <w:docVar w:name="DocumentName" w:val="1755834725351"/>
  </w:docVars>
  <w:rsids>
    <w:rsidRoot w:val="00000000"/>
    <w:rsid w:val="14691F1A"/>
    <w:rsid w:val="423335B0"/>
    <w:rsid w:val="44836F97"/>
    <w:rsid w:val="51FB1636"/>
    <w:rsid w:val="777A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qFormat/>
    <w:uiPriority w:val="0"/>
  </w:style>
  <w:style w:type="character" w:customStyle="1" w:styleId="9">
    <w:name w:val="样式 正文 +"/>
    <w:link w:val="1"/>
    <w:qFormat/>
    <w:uiPriority w:val="0"/>
    <w:rPr>
      <w:rFonts w:ascii="等线" w:hAnsi="等线" w:eastAsia="等线" w:cs="Times New Roman"/>
      <w:kern w:val="2"/>
      <w:sz w:val="21"/>
      <w:szCs w:val="22"/>
      <w:lang w:val="en-US" w:eastAsia="zh-CN" w:bidi="ar-SA"/>
    </w:rPr>
  </w:style>
  <w:style w:type="paragraph" w:customStyle="1" w:styleId="10">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2025-08-22T12:39:00Z</dcterms:created>
  <cp:lastModifiedBy>机要室</cp:lastModifiedBy>
  <dcterms:modified xsi:type="dcterms:W3CDTF">2025-08-26T01:54:16Z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D8F557B73ECAD932A4F4A76860C43F4B</vt:lpwstr>
  </property>
</Properties>
</file>