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14" name="组合 1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2" name="矩形 12"/>
                        <wps:cNvSpPr>
                          <a:spLocks noTextEdit="1"/>
                        </wps:cNvSpPr>
                        <wps:spPr>
                          <a:xfrm>
                            <a:off x="0" y="0"/>
                            <a:ext cx="7027" cy="4054"/>
                          </a:xfrm>
                          <a:prstGeom prst="rect">
                            <a:avLst/>
                          </a:prstGeom>
                          <a:noFill/>
                          <a:ln>
                            <a:noFill/>
                          </a:ln>
                        </wps:spPr>
                        <wps:bodyPr upright="1"/>
                      </wps:wsp>
                      <wps:wsp>
                        <wps:cNvPr id="13" name="文本框 1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XxiWNkAAAAKAQAADwAAAAAA&#10;AAABACAAAAAiAAAAZHJzL2Rvd25yZXYueG1sUEsBAhQAFAAAAAgAh07iQCZnRxtLAgAA9QUAAA4A&#10;AAAAAAAAAQAgAAAAKAEAAGRycy9lMm9Eb2MueG1sUEsFBgAAAAAGAAYAWQEAAOUFAAAAAA==&#10;">
                <o:lock v:ext="edit" aspectratio="f"/>
                <v:rect id="_x0000_s1026" o:spid="_x0000_s1026" o:spt="1" style="position:absolute;left:0;top:0;height:4054;width:7027;"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jc w:val="distribute"/>
                          <w:rPr>
                            <w:rFonts w:hint="eastAsia" w:ascii="方正小标宋简体" w:hAnsi="Times New Roman" w:eastAsia="方正小标宋简体"/>
                            <w:color w:val="FF0000"/>
                            <w:w w:val="80"/>
                            <w:sz w:val="92"/>
                            <w:szCs w:val="92"/>
                          </w:rPr>
                        </w:pPr>
                        <w:r>
                          <w:rPr>
                            <w:rFonts w:hint="eastAsia" w:ascii="方正小标宋简体" w:hAnsi="Times New Roman" w:eastAsia="方正小标宋简体"/>
                            <w:color w:val="FF0000"/>
                            <w:spacing w:val="20"/>
                            <w:w w:val="80"/>
                            <w:sz w:val="92"/>
                            <w:szCs w:val="92"/>
                          </w:rPr>
                          <w:t>甘肃省生态环境</w:t>
                        </w:r>
                        <w:r>
                          <w:rPr>
                            <w:rFonts w:hint="eastAsia" w:ascii="方正小标宋简体" w:hAnsi="Times New Roman" w:eastAsia="方正小标宋简体"/>
                            <w:color w:val="FF0000"/>
                            <w:w w:val="80"/>
                            <w:sz w:val="92"/>
                            <w:szCs w:val="92"/>
                          </w:rPr>
                          <w:t>厅</w:t>
                        </w:r>
                        <w:r>
                          <w:rPr>
                            <w:rFonts w:hint="eastAsia" w:ascii="方正小标宋简体" w:hAnsi="Times New Roman" w:eastAsia="方正小标宋简体"/>
                            <w:color w:val="FF0000"/>
                            <w:spacing w:val="-16"/>
                            <w:w w:val="80"/>
                            <w:sz w:val="92"/>
                            <w:szCs w:val="92"/>
                          </w:rPr>
                          <w:t>文</w:t>
                        </w:r>
                        <w:r>
                          <w:rPr>
                            <w:rFonts w:hint="eastAsia" w:ascii="方正小标宋简体" w:hAnsi="Times New Roman" w:eastAsia="方正小标宋简体"/>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43</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0" name="直接连接符 10"/>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BohC4BBAIAAPU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44"/>
          <w:szCs w:val="44"/>
        </w:rPr>
      </w:pPr>
      <w:bookmarkStart w:id="2" w:name="_Hlk167869260"/>
      <w:bookmarkEnd w:id="2"/>
      <w:bookmarkStart w:id="3" w:name="OLE_LINK1"/>
      <w:r>
        <w:rPr>
          <w:rFonts w:hint="eastAsia" w:ascii="方正小标宋简体" w:hAnsi="Times New Roman" w:eastAsia="方正小标宋简体" w:cs="Times New Roman"/>
          <w:sz w:val="44"/>
          <w:szCs w:val="44"/>
        </w:rPr>
        <w:t>甘肃省生态环境厅关于</w:t>
      </w:r>
      <w:r>
        <w:rPr>
          <w:rFonts w:hint="default" w:ascii="Times New Roman" w:hAnsi="Times New Roman" w:eastAsia="方正小标宋简体" w:cs="Times New Roman"/>
          <w:sz w:val="44"/>
          <w:szCs w:val="44"/>
        </w:rPr>
        <w:t>张掖市生活垃圾焚烧</w:t>
      </w:r>
    </w:p>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eastAsia" w:ascii="方正小标宋简体" w:hAnsi="Times New Roman" w:eastAsia="方正小标宋简体" w:cs="Times New Roman"/>
          <w:sz w:val="44"/>
          <w:szCs w:val="44"/>
        </w:rPr>
      </w:pPr>
      <w:r>
        <w:rPr>
          <w:rFonts w:hint="default" w:ascii="Times New Roman" w:hAnsi="Times New Roman" w:eastAsia="方正小标宋简体" w:cs="Times New Roman"/>
          <w:sz w:val="44"/>
          <w:szCs w:val="44"/>
        </w:rPr>
        <w:t>发电炉排炉技改项目</w:t>
      </w:r>
      <w:r>
        <w:rPr>
          <w:rFonts w:hint="eastAsia" w:ascii="方正小标宋简体" w:hAnsi="Times New Roman" w:eastAsia="方正小标宋简体" w:cs="Times New Roman"/>
          <w:sz w:val="44"/>
          <w:szCs w:val="44"/>
        </w:rPr>
        <w:t>环境影响报告</w:t>
      </w:r>
      <w:r>
        <w:rPr>
          <w:rFonts w:hint="eastAsia" w:ascii="方正小标宋简体" w:hAnsi="Times New Roman" w:eastAsia="方正小标宋简体" w:cs="Times New Roman"/>
          <w:sz w:val="44"/>
          <w:szCs w:val="44"/>
          <w:lang w:val="en-US" w:eastAsia="zh-CN"/>
        </w:rPr>
        <w:t>书</w:t>
      </w:r>
      <w:r>
        <w:rPr>
          <w:rFonts w:hint="eastAsia" w:ascii="方正小标宋简体" w:hAnsi="Times New Roman" w:eastAsia="方正小标宋简体" w:cs="Times New Roman"/>
          <w:sz w:val="44"/>
          <w:szCs w:val="44"/>
        </w:rPr>
        <w:t>的批复</w:t>
      </w:r>
    </w:p>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spacing w:line="600" w:lineRule="exact"/>
        <w:textAlignment w:val="auto"/>
        <w:outlineLvl w:val="9"/>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lang w:val="en-US" w:eastAsia="zh-CN"/>
        </w:rPr>
        <w:t>华西能源张掖生物质发电有限公司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rPr>
        <w:t>《</w:t>
      </w:r>
      <w:r>
        <w:rPr>
          <w:rFonts w:hint="eastAsia" w:ascii="方正仿宋" w:hAnsi="方正仿宋" w:eastAsia="方正仿宋" w:cs="方正仿宋"/>
          <w:color w:val="000000"/>
          <w:kern w:val="0"/>
          <w:sz w:val="32"/>
          <w:szCs w:val="32"/>
          <w:lang w:val="en-US" w:eastAsia="zh-CN"/>
        </w:rPr>
        <w:t>张掖市生活垃圾焚烧发电炉排炉技改项目环境影响报告书的申请</w:t>
      </w:r>
      <w:r>
        <w:rPr>
          <w:rFonts w:hint="eastAsia" w:ascii="方正仿宋" w:hAnsi="方正仿宋" w:eastAsia="方正仿宋" w:cs="方正仿宋"/>
          <w:color w:val="000000"/>
          <w:kern w:val="0"/>
          <w:sz w:val="32"/>
          <w:szCs w:val="32"/>
        </w:rPr>
        <w:t>》收悉。结合甘肃省生态环境工程评估中心出具的《张掖市生活垃圾焚烧发电炉排炉技改项目环境影响报告</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技术评估报告》（甘环评估发</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〔202</w:t>
      </w:r>
      <w:r>
        <w:rPr>
          <w:rFonts w:hint="eastAsia" w:ascii="方正仿宋" w:hAnsi="方正仿宋" w:eastAsia="方正仿宋" w:cs="方正仿宋"/>
          <w:color w:val="000000"/>
          <w:kern w:val="0"/>
          <w:sz w:val="32"/>
          <w:szCs w:val="32"/>
          <w:lang w:val="en-US" w:eastAsia="zh-CN"/>
        </w:rPr>
        <w:t>5</w:t>
      </w:r>
      <w:r>
        <w:rPr>
          <w:rFonts w:hint="eastAsia" w:ascii="方正仿宋" w:hAnsi="方正仿宋" w:eastAsia="方正仿宋" w:cs="方正仿宋"/>
          <w:color w:val="000000"/>
          <w:kern w:val="0"/>
          <w:sz w:val="32"/>
          <w:szCs w:val="32"/>
          <w:highlight w:val="none"/>
        </w:rPr>
        <w:t>〕</w:t>
      </w:r>
      <w:r>
        <w:rPr>
          <w:rFonts w:hint="eastAsia" w:ascii="方正仿宋" w:hAnsi="方正仿宋" w:eastAsia="方正仿宋" w:cs="方正仿宋"/>
          <w:color w:val="000000"/>
          <w:kern w:val="0"/>
          <w:sz w:val="32"/>
          <w:szCs w:val="32"/>
          <w:highlight w:val="none"/>
          <w:lang w:val="en-US" w:eastAsia="zh-CN"/>
        </w:rPr>
        <w:t>45</w:t>
      </w:r>
      <w:r>
        <w:rPr>
          <w:rFonts w:hint="eastAsia" w:ascii="方正仿宋" w:hAnsi="方正仿宋" w:eastAsia="方正仿宋" w:cs="方正仿宋"/>
          <w:color w:val="000000"/>
          <w:kern w:val="0"/>
          <w:sz w:val="32"/>
          <w:szCs w:val="32"/>
          <w:highlight w:val="none"/>
        </w:rPr>
        <w:t>号</w:t>
      </w:r>
      <w:r>
        <w:rPr>
          <w:rFonts w:hint="eastAsia" w:ascii="方正仿宋" w:hAnsi="方正仿宋" w:eastAsia="方正仿宋" w:cs="方正仿宋"/>
          <w:color w:val="000000"/>
          <w:kern w:val="0"/>
          <w:sz w:val="32"/>
          <w:szCs w:val="32"/>
        </w:rPr>
        <w:t>），经研究，批复如下：</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bidi="ar-SA"/>
        </w:rPr>
      </w:pPr>
      <w:r>
        <w:rPr>
          <w:rFonts w:hint="eastAsia" w:ascii="方正仿宋" w:hAnsi="方正仿宋" w:eastAsia="方正仿宋" w:cs="方正仿宋"/>
          <w:color w:val="000000"/>
          <w:kern w:val="0"/>
          <w:sz w:val="32"/>
          <w:szCs w:val="32"/>
          <w:lang w:val="en-US" w:eastAsia="zh-CN" w:bidi="ar-SA"/>
        </w:rPr>
        <w:t>一、</w:t>
      </w:r>
      <w:r>
        <w:rPr>
          <w:rFonts w:hint="eastAsia" w:ascii="方正仿宋" w:hAnsi="方正仿宋" w:eastAsia="方正仿宋" w:cs="方正仿宋"/>
          <w:color w:val="000000"/>
          <w:kern w:val="0"/>
          <w:sz w:val="32"/>
          <w:szCs w:val="32"/>
        </w:rPr>
        <w:t>该</w:t>
      </w:r>
      <w:r>
        <w:rPr>
          <w:rFonts w:hint="eastAsia" w:ascii="方正仿宋" w:hAnsi="方正仿宋" w:eastAsia="方正仿宋" w:cs="方正仿宋"/>
          <w:bCs/>
          <w:color w:val="000000"/>
          <w:kern w:val="0"/>
          <w:sz w:val="32"/>
          <w:szCs w:val="32"/>
        </w:rPr>
        <w:t>项目位</w:t>
      </w:r>
      <w:r>
        <w:rPr>
          <w:rFonts w:hint="eastAsia" w:ascii="方正仿宋" w:hAnsi="方正仿宋" w:eastAsia="方正仿宋" w:cs="方正仿宋"/>
          <w:color w:val="000000"/>
          <w:kern w:val="0"/>
          <w:sz w:val="32"/>
          <w:szCs w:val="32"/>
        </w:rPr>
        <w:t>于张掖经济技术开发区循环经济示范园华西能源张掖生物质发电有限公司厂区内，</w:t>
      </w:r>
      <w:r>
        <w:rPr>
          <w:rFonts w:hint="eastAsia" w:ascii="方正仿宋" w:hAnsi="方正仿宋" w:eastAsia="方正仿宋" w:cs="方正仿宋"/>
          <w:color w:val="000000"/>
          <w:kern w:val="0"/>
          <w:sz w:val="32"/>
          <w:szCs w:val="32"/>
          <w:lang w:val="en-US" w:eastAsia="zh-CN"/>
        </w:rPr>
        <w:t>建设性质为改建，主要建设内容包括拆除厂区西侧现有办公楼、宿舍、食</w:t>
      </w:r>
      <w:r>
        <w:rPr>
          <w:rFonts w:hint="eastAsia" w:ascii="方正仿宋" w:hAnsi="方正仿宋" w:eastAsia="方正仿宋" w:cs="方正仿宋"/>
          <w:color w:val="000000"/>
          <w:sz w:val="32"/>
          <w:szCs w:val="32"/>
          <w:lang w:val="en-US" w:eastAsia="zh-CN"/>
        </w:rPr>
        <w:t>堂及人流大门、危废暂存间等，在拆除空地建设1台600吨/天机械炉排焚烧炉及主厂房，利旧汽轮发电机组，升级改造冷却水循环系统，新增消防水池、消防炮给水泵房，新建危废贮存库，扩建飞灰养护车间和在线监测小屋，厂区北侧建设综合办公楼、宿舍食堂及人流大门。项目正式投运前将厂区中部现有的2台300吨/天（1#炉、2#炉）循环流化床垃圾焚烧炉全部拆除。项目建成后，生活垃圾焚烧处置能力仍为600吨/天，全厂设备运行时间提升至8000小时，设计年发电量为9347.4万千瓦时，平均年上网电量为7571.4万千瓦时。项目总投资19847</w:t>
      </w:r>
      <w:r>
        <w:rPr>
          <w:rFonts w:hint="eastAsia" w:ascii="方正仿宋" w:hAnsi="方正仿宋" w:eastAsia="方正仿宋" w:cs="方正仿宋"/>
          <w:sz w:val="32"/>
          <w:szCs w:val="32"/>
          <w:lang w:val="en-US" w:eastAsia="zh-CN"/>
        </w:rPr>
        <w:t>万元，其中环保投资2174万元。</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bCs/>
          <w:color w:val="000000"/>
          <w:sz w:val="32"/>
          <w:szCs w:val="32"/>
        </w:rPr>
      </w:pPr>
      <w:r>
        <w:rPr>
          <w:rFonts w:hint="eastAsia" w:ascii="方正仿宋" w:hAnsi="方正仿宋" w:eastAsia="方正仿宋" w:cs="方正仿宋"/>
          <w:bCs/>
          <w:color w:val="000000"/>
          <w:sz w:val="32"/>
          <w:szCs w:val="32"/>
        </w:rPr>
        <w:t>项目符合国家产业政策，</w:t>
      </w:r>
      <w:r>
        <w:rPr>
          <w:rFonts w:hint="eastAsia" w:ascii="方正仿宋" w:hAnsi="方正仿宋" w:eastAsia="方正仿宋" w:cs="方正仿宋"/>
          <w:bCs/>
          <w:color w:val="000000"/>
          <w:sz w:val="32"/>
          <w:szCs w:val="32"/>
          <w:lang w:val="en-US" w:eastAsia="zh-CN"/>
        </w:rPr>
        <w:t>符合国土空间规划、生态环境分区管控要求，符合</w:t>
      </w:r>
      <w:r>
        <w:rPr>
          <w:rFonts w:hint="eastAsia" w:ascii="方正仿宋" w:hAnsi="方正仿宋" w:eastAsia="方正仿宋" w:cs="方正仿宋"/>
          <w:sz w:val="32"/>
          <w:szCs w:val="32"/>
        </w:rPr>
        <w:t>《生活垃圾焚烧发电建设项目环境准入条件（试行）》</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bCs/>
          <w:color w:val="000000"/>
          <w:sz w:val="32"/>
          <w:szCs w:val="32"/>
        </w:rPr>
        <w:t>在全面落实</w:t>
      </w:r>
      <w:r>
        <w:rPr>
          <w:rFonts w:hint="eastAsia" w:ascii="方正仿宋" w:hAnsi="方正仿宋" w:eastAsia="方正仿宋" w:cs="方正仿宋"/>
          <w:color w:val="000000"/>
          <w:sz w:val="32"/>
          <w:szCs w:val="32"/>
          <w:lang w:val="en-US" w:eastAsia="zh-CN"/>
        </w:rPr>
        <w:t>环境影响报告书</w:t>
      </w:r>
      <w:r>
        <w:rPr>
          <w:rFonts w:hint="eastAsia" w:ascii="方正仿宋" w:hAnsi="方正仿宋" w:eastAsia="方正仿宋" w:cs="方正仿宋"/>
          <w:color w:val="000000"/>
          <w:sz w:val="32"/>
          <w:szCs w:val="32"/>
        </w:rPr>
        <w:t>提出的各项污染防治措施前提下，可减缓和控制项目建设的不利环境影响。我厅原则同意</w:t>
      </w:r>
      <w:r>
        <w:rPr>
          <w:rFonts w:hint="eastAsia" w:ascii="方正仿宋" w:hAnsi="方正仿宋" w:eastAsia="方正仿宋" w:cs="方正仿宋"/>
          <w:color w:val="000000"/>
          <w:sz w:val="32"/>
          <w:szCs w:val="32"/>
          <w:lang w:val="en-US" w:eastAsia="zh-CN"/>
        </w:rPr>
        <w:t>项目环境影响报告书</w:t>
      </w:r>
      <w:r>
        <w:rPr>
          <w:rFonts w:hint="eastAsia" w:ascii="方正仿宋" w:hAnsi="方正仿宋" w:eastAsia="方正仿宋" w:cs="方正仿宋"/>
          <w:color w:val="000000"/>
          <w:sz w:val="32"/>
          <w:szCs w:val="32"/>
        </w:rPr>
        <w:t>中所列建设项目性质、规模、工艺、地点和拟采取的环境保护措施。</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二、项目建设和运营管理应重点做好以下工作：</w: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z w:val="32"/>
          <w:szCs w:val="32"/>
          <w:lang w:val="en-US"/>
        </w:rPr>
      </w:pPr>
      <w:r>
        <w:rPr>
          <w:rFonts w:hint="eastAsia" w:ascii="方正楷体" w:hAnsi="方正楷体" w:eastAsia="方正楷体" w:cs="方正楷体"/>
          <w:bCs/>
          <w:kern w:val="2"/>
          <w:sz w:val="32"/>
          <w:szCs w:val="32"/>
          <w:lang w:val="en-US" w:eastAsia="zh-CN" w:bidi="ar"/>
        </w:rPr>
        <w:t>（一）加强现有生态环境问题整改。</w:t>
      </w:r>
      <w:r>
        <w:rPr>
          <w:rFonts w:hint="eastAsia" w:ascii="方正仿宋" w:hAnsi="方正仿宋" w:eastAsia="方正仿宋" w:cs="方正仿宋"/>
          <w:bCs/>
          <w:kern w:val="2"/>
          <w:sz w:val="32"/>
          <w:szCs w:val="32"/>
          <w:lang w:val="en-US" w:eastAsia="zh-CN" w:bidi="ar"/>
        </w:rPr>
        <w:t>针对未建设初期雨水池、危废暂存库不满足防渗要求、自行监测因子不全、在线监测不满足相关要求等问题，本次改建过程中实施“以新带老”，尽快完成整改。相关问题的整改落实情况应纳入竣工环境保护验收。同时，你公司应严格按照《企业拆除活动污染防治技术规定（试行）》等相关法律法规要求，规范拆除老项目设备，消除各类环境安全隐患。</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bCs/>
          <w:kern w:val="2"/>
          <w:sz w:val="32"/>
          <w:szCs w:val="32"/>
          <w:lang w:val="en-US" w:eastAsia="zh-CN" w:bidi="ar"/>
        </w:rPr>
        <w:t>（二）落实大气污染防治措施。</w:t>
      </w:r>
      <w:r>
        <w:rPr>
          <w:rFonts w:hint="eastAsia" w:ascii="方正仿宋" w:hAnsi="方正仿宋" w:eastAsia="方正仿宋" w:cs="方正仿宋"/>
          <w:color w:val="000000"/>
          <w:sz w:val="32"/>
          <w:szCs w:val="32"/>
        </w:rPr>
        <w:t>严格落实《报告书》提出的施工期扬尘污染防治措施。运营期</w:t>
      </w:r>
      <w:r>
        <w:rPr>
          <w:rFonts w:hint="eastAsia" w:ascii="方正仿宋" w:hAnsi="方正仿宋" w:eastAsia="方正仿宋" w:cs="方正仿宋"/>
          <w:color w:val="000000"/>
          <w:sz w:val="32"/>
          <w:szCs w:val="32"/>
          <w:lang w:val="en-US" w:eastAsia="zh-CN"/>
        </w:rPr>
        <w:t>焚烧炉满足“3T+E”燃烧控制条件，</w:t>
      </w:r>
      <w:r>
        <w:rPr>
          <w:rFonts w:hint="eastAsia" w:ascii="方正仿宋" w:hAnsi="方正仿宋" w:eastAsia="方正仿宋" w:cs="方正仿宋"/>
          <w:color w:val="000000"/>
          <w:sz w:val="32"/>
          <w:szCs w:val="32"/>
        </w:rPr>
        <w:t>焚烧烟气采用</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烟气循环</w:t>
      </w:r>
      <w:r>
        <w:rPr>
          <w:rFonts w:hint="eastAsia" w:ascii="方正仿宋" w:hAnsi="方正仿宋" w:eastAsia="方正仿宋" w:cs="方正仿宋"/>
          <w:color w:val="000000"/>
          <w:sz w:val="32"/>
          <w:szCs w:val="32"/>
          <w:highlight w:val="none"/>
        </w:rPr>
        <w:t>+SNCR</w:t>
      </w:r>
      <w:r>
        <w:rPr>
          <w:rFonts w:hint="eastAsia" w:ascii="方正仿宋" w:hAnsi="方正仿宋" w:eastAsia="方正仿宋" w:cs="方正仿宋"/>
          <w:color w:val="000000"/>
          <w:sz w:val="32"/>
          <w:szCs w:val="32"/>
          <w:highlight w:val="none"/>
          <w:lang w:val="en-US" w:eastAsia="zh-CN"/>
        </w:rPr>
        <w:t>脱硝</w:t>
      </w:r>
      <w:r>
        <w:rPr>
          <w:rFonts w:hint="eastAsia" w:ascii="方正仿宋" w:hAnsi="方正仿宋" w:eastAsia="方正仿宋" w:cs="方正仿宋"/>
          <w:color w:val="000000"/>
          <w:sz w:val="32"/>
          <w:szCs w:val="32"/>
          <w:highlight w:val="none"/>
        </w:rPr>
        <w:t>（氨水）+半干法脱酸（氢氧化钙溶液）+干法</w:t>
      </w:r>
      <w:r>
        <w:rPr>
          <w:rFonts w:hint="eastAsia" w:ascii="方正仿宋" w:hAnsi="方正仿宋" w:eastAsia="方正仿宋" w:cs="方正仿宋"/>
          <w:color w:val="000000"/>
          <w:sz w:val="32"/>
          <w:szCs w:val="32"/>
          <w:highlight w:val="none"/>
          <w:lang w:val="en-US" w:eastAsia="zh-CN"/>
        </w:rPr>
        <w:t>脱硫</w:t>
      </w:r>
      <w:r>
        <w:rPr>
          <w:rFonts w:hint="eastAsia" w:ascii="方正仿宋" w:hAnsi="方正仿宋" w:eastAsia="方正仿宋" w:cs="方正仿宋"/>
          <w:color w:val="000000"/>
          <w:sz w:val="32"/>
          <w:szCs w:val="32"/>
          <w:highlight w:val="none"/>
          <w:lang w:eastAsia="zh-CN"/>
        </w:rPr>
        <w:t>（</w:t>
      </w:r>
      <w:r>
        <w:rPr>
          <w:rFonts w:hint="eastAsia" w:ascii="方正仿宋" w:hAnsi="方正仿宋" w:eastAsia="方正仿宋" w:cs="方正仿宋"/>
          <w:color w:val="000000"/>
          <w:sz w:val="32"/>
          <w:szCs w:val="32"/>
          <w:highlight w:val="none"/>
          <w:lang w:val="en-US" w:eastAsia="zh-CN"/>
        </w:rPr>
        <w:t>消石灰干粉</w:t>
      </w:r>
      <w:r>
        <w:rPr>
          <w:rFonts w:hint="eastAsia" w:ascii="方正仿宋" w:hAnsi="方正仿宋" w:eastAsia="方正仿宋" w:cs="方正仿宋"/>
          <w:color w:val="000000"/>
          <w:sz w:val="32"/>
          <w:szCs w:val="32"/>
          <w:highlight w:val="none"/>
          <w:lang w:eastAsia="zh-CN"/>
        </w:rPr>
        <w:t>）</w:t>
      </w:r>
      <w:r>
        <w:rPr>
          <w:rFonts w:hint="eastAsia" w:ascii="方正仿宋" w:hAnsi="方正仿宋" w:eastAsia="方正仿宋" w:cs="方正仿宋"/>
          <w:color w:val="000000"/>
          <w:sz w:val="32"/>
          <w:szCs w:val="32"/>
          <w:highlight w:val="none"/>
        </w:rPr>
        <w:t>+活</w:t>
      </w:r>
      <w:r>
        <w:rPr>
          <w:rFonts w:hint="eastAsia" w:ascii="方正仿宋" w:hAnsi="方正仿宋" w:eastAsia="方正仿宋" w:cs="方正仿宋"/>
          <w:color w:val="000000"/>
          <w:sz w:val="32"/>
          <w:szCs w:val="32"/>
        </w:rPr>
        <w:t>性炭吸附+布袋除尘</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组合工艺</w:t>
      </w:r>
      <w:r>
        <w:rPr>
          <w:rFonts w:hint="eastAsia" w:ascii="方正仿宋" w:hAnsi="方正仿宋" w:eastAsia="方正仿宋" w:cs="方正仿宋"/>
          <w:color w:val="000000"/>
          <w:sz w:val="32"/>
          <w:szCs w:val="32"/>
        </w:rPr>
        <w:t>处理后经</w:t>
      </w:r>
      <w:r>
        <w:rPr>
          <w:rFonts w:hint="eastAsia" w:ascii="方正仿宋" w:hAnsi="方正仿宋" w:eastAsia="方正仿宋" w:cs="方正仿宋"/>
          <w:color w:val="000000"/>
          <w:sz w:val="32"/>
          <w:szCs w:val="32"/>
          <w:lang w:val="en-US" w:eastAsia="zh-CN"/>
        </w:rPr>
        <w:t>80米高烟囱</w:t>
      </w:r>
      <w:r>
        <w:rPr>
          <w:rFonts w:hint="eastAsia" w:ascii="方正仿宋" w:hAnsi="方正仿宋" w:eastAsia="方正仿宋" w:cs="方正仿宋"/>
          <w:color w:val="000000"/>
          <w:sz w:val="32"/>
          <w:szCs w:val="32"/>
        </w:rPr>
        <w:t>排放。</w:t>
      </w:r>
      <w:r>
        <w:rPr>
          <w:rFonts w:hint="eastAsia" w:ascii="方正仿宋" w:hAnsi="方正仿宋" w:eastAsia="方正仿宋" w:cs="方正仿宋"/>
          <w:color w:val="000000"/>
          <w:sz w:val="32"/>
          <w:szCs w:val="32"/>
          <w:lang w:val="en-US" w:eastAsia="zh-CN"/>
        </w:rPr>
        <w:t>同时，</w:t>
      </w:r>
      <w:r>
        <w:rPr>
          <w:rFonts w:hint="eastAsia" w:ascii="方正仿宋" w:hAnsi="方正仿宋" w:eastAsia="方正仿宋" w:cs="方正仿宋"/>
          <w:color w:val="000000"/>
          <w:sz w:val="32"/>
          <w:szCs w:val="32"/>
        </w:rPr>
        <w:t>余热锅炉低温过热器入口至上级省煤器出口设置急冷段，以减少二噁英的生成。</w:t>
      </w:r>
      <w:r>
        <w:rPr>
          <w:rFonts w:hint="eastAsia" w:ascii="方正仿宋" w:hAnsi="方正仿宋" w:eastAsia="方正仿宋" w:cs="方正仿宋"/>
          <w:color w:val="000000"/>
          <w:sz w:val="32"/>
          <w:szCs w:val="32"/>
          <w:lang w:val="en-US" w:eastAsia="zh-CN"/>
        </w:rPr>
        <w:t>有组织</w:t>
      </w:r>
      <w:r>
        <w:rPr>
          <w:rFonts w:hint="eastAsia" w:ascii="方正仿宋" w:hAnsi="方正仿宋" w:eastAsia="方正仿宋" w:cs="方正仿宋"/>
          <w:color w:val="000000"/>
          <w:sz w:val="32"/>
          <w:szCs w:val="32"/>
        </w:rPr>
        <w:t>污染因子排放浓度须达到《生活垃圾焚烧污染控制标准》（GB18485-2014）</w:t>
      </w:r>
      <w:r>
        <w:rPr>
          <w:rFonts w:hint="eastAsia" w:ascii="方正仿宋" w:hAnsi="方正仿宋" w:eastAsia="方正仿宋" w:cs="方正仿宋"/>
          <w:color w:val="000000"/>
          <w:sz w:val="32"/>
          <w:szCs w:val="32"/>
          <w:lang w:val="en-US" w:eastAsia="zh-CN"/>
        </w:rPr>
        <w:t>表4及其修改单要求</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垃圾运输采用密封型车辆，合理</w:t>
      </w:r>
      <w:r>
        <w:rPr>
          <w:rFonts w:hint="eastAsia" w:ascii="方正仿宋" w:hAnsi="方正仿宋" w:eastAsia="方正仿宋" w:cs="方正仿宋"/>
          <w:color w:val="000000"/>
          <w:sz w:val="32"/>
          <w:szCs w:val="32"/>
          <w:lang w:eastAsia="zh-CN"/>
        </w:rPr>
        <w:t>制定和优化</w:t>
      </w:r>
      <w:r>
        <w:rPr>
          <w:rFonts w:hint="eastAsia" w:ascii="方正仿宋" w:hAnsi="方正仿宋" w:eastAsia="方正仿宋" w:cs="方正仿宋"/>
          <w:color w:val="000000"/>
          <w:sz w:val="32"/>
          <w:szCs w:val="32"/>
        </w:rPr>
        <w:t>垃圾运输路线。垃圾贮坑、卸料大厅、渗滤液收集池等应当采取密闭负压措施，并保证其在运行期和停炉期均处于负压状态。正常运行时</w:t>
      </w:r>
      <w:r>
        <w:rPr>
          <w:rFonts w:hint="eastAsia" w:ascii="方正仿宋" w:hAnsi="方正仿宋" w:eastAsia="方正仿宋" w:cs="方正仿宋"/>
          <w:color w:val="000000"/>
          <w:sz w:val="32"/>
          <w:szCs w:val="32"/>
          <w:lang w:val="en-US" w:eastAsia="zh-CN"/>
        </w:rPr>
        <w:t>各建（构）筑物</w:t>
      </w:r>
      <w:r>
        <w:rPr>
          <w:rFonts w:hint="eastAsia" w:ascii="方正仿宋" w:hAnsi="方正仿宋" w:eastAsia="方正仿宋" w:cs="方正仿宋"/>
          <w:color w:val="000000"/>
          <w:sz w:val="32"/>
          <w:szCs w:val="32"/>
        </w:rPr>
        <w:t>内</w:t>
      </w:r>
      <w:r>
        <w:rPr>
          <w:rFonts w:hint="eastAsia" w:ascii="方正仿宋" w:hAnsi="方正仿宋" w:eastAsia="方正仿宋" w:cs="方正仿宋"/>
          <w:color w:val="000000"/>
          <w:sz w:val="32"/>
          <w:szCs w:val="32"/>
          <w:lang w:val="en-US" w:eastAsia="zh-CN"/>
        </w:rPr>
        <w:t>产生的恶臭</w:t>
      </w:r>
      <w:r>
        <w:rPr>
          <w:rFonts w:hint="eastAsia" w:ascii="方正仿宋" w:hAnsi="方正仿宋" w:eastAsia="方正仿宋" w:cs="方正仿宋"/>
          <w:color w:val="000000"/>
          <w:sz w:val="32"/>
          <w:szCs w:val="32"/>
        </w:rPr>
        <w:t>气体应当</w:t>
      </w:r>
      <w:r>
        <w:rPr>
          <w:rFonts w:hint="eastAsia" w:ascii="方正仿宋" w:hAnsi="方正仿宋" w:eastAsia="方正仿宋" w:cs="方正仿宋"/>
          <w:color w:val="000000"/>
          <w:sz w:val="32"/>
          <w:szCs w:val="32"/>
          <w:lang w:val="en-US" w:eastAsia="zh-CN"/>
        </w:rPr>
        <w:t>送至</w:t>
      </w:r>
      <w:r>
        <w:rPr>
          <w:rFonts w:hint="eastAsia" w:ascii="方正仿宋" w:hAnsi="方正仿宋" w:eastAsia="方正仿宋" w:cs="方正仿宋"/>
          <w:color w:val="000000"/>
          <w:sz w:val="32"/>
          <w:szCs w:val="32"/>
        </w:rPr>
        <w:t>焚烧炉</w:t>
      </w:r>
      <w:r>
        <w:rPr>
          <w:rFonts w:hint="eastAsia" w:ascii="方正仿宋" w:hAnsi="方正仿宋" w:eastAsia="方正仿宋" w:cs="方正仿宋"/>
          <w:color w:val="000000"/>
          <w:sz w:val="32"/>
          <w:szCs w:val="32"/>
          <w:lang w:val="en-US" w:eastAsia="zh-CN"/>
        </w:rPr>
        <w:t>焚烧</w:t>
      </w:r>
      <w:r>
        <w:rPr>
          <w:rFonts w:hint="eastAsia" w:ascii="方正仿宋" w:hAnsi="方正仿宋" w:eastAsia="方正仿宋" w:cs="方正仿宋"/>
          <w:color w:val="000000"/>
          <w:sz w:val="32"/>
          <w:szCs w:val="32"/>
        </w:rPr>
        <w:t>处理，停炉等状态下</w:t>
      </w:r>
      <w:r>
        <w:rPr>
          <w:rFonts w:hint="eastAsia" w:ascii="方正仿宋" w:hAnsi="方正仿宋" w:eastAsia="方正仿宋" w:cs="方正仿宋"/>
          <w:color w:val="000000"/>
          <w:sz w:val="32"/>
          <w:szCs w:val="32"/>
          <w:lang w:val="en-US" w:eastAsia="zh-CN"/>
        </w:rPr>
        <w:t>恶臭气体</w:t>
      </w:r>
      <w:r>
        <w:rPr>
          <w:rFonts w:hint="eastAsia" w:ascii="方正仿宋" w:hAnsi="方正仿宋" w:eastAsia="方正仿宋" w:cs="方正仿宋"/>
          <w:color w:val="000000"/>
          <w:sz w:val="32"/>
          <w:szCs w:val="32"/>
        </w:rPr>
        <w:t>应当收集并</w:t>
      </w:r>
      <w:r>
        <w:rPr>
          <w:rFonts w:hint="eastAsia" w:ascii="方正仿宋" w:hAnsi="方正仿宋" w:eastAsia="方正仿宋" w:cs="方正仿宋"/>
          <w:color w:val="000000"/>
          <w:sz w:val="32"/>
          <w:szCs w:val="32"/>
          <w:lang w:val="en-US" w:eastAsia="zh-CN"/>
        </w:rPr>
        <w:t>送至</w:t>
      </w:r>
      <w:r>
        <w:rPr>
          <w:rFonts w:hint="eastAsia" w:ascii="方正仿宋" w:hAnsi="方正仿宋" w:eastAsia="方正仿宋" w:cs="方正仿宋"/>
          <w:color w:val="000000"/>
          <w:sz w:val="32"/>
          <w:szCs w:val="32"/>
        </w:rPr>
        <w:t>活性炭除臭装置处理，确保恶臭气体达到《恶臭污染物排放标准》（GB14554-93）</w:t>
      </w:r>
      <w:r>
        <w:rPr>
          <w:rFonts w:hint="eastAsia" w:ascii="方正仿宋" w:hAnsi="方正仿宋" w:eastAsia="方正仿宋" w:cs="方正仿宋"/>
          <w:color w:val="000000"/>
          <w:sz w:val="32"/>
          <w:szCs w:val="32"/>
          <w:lang w:val="en-US" w:eastAsia="zh-CN"/>
        </w:rPr>
        <w:t>表1二级标准限值</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停炉期间厌氧反应器废气通过火炬燃烧排放</w:t>
      </w:r>
      <w:r>
        <w:rPr>
          <w:rFonts w:hint="eastAsia" w:ascii="方正仿宋" w:hAnsi="方正仿宋" w:eastAsia="方正仿宋" w:cs="方正仿宋"/>
          <w:color w:val="000000"/>
          <w:sz w:val="32"/>
          <w:szCs w:val="32"/>
        </w:rPr>
        <w:t>。项目灰仓、石灰石粉仓及活性炭粉仓采用仓顶脉冲布袋除尘器，粉尘排放达到《大气污染物综合排放标准》（GB16297-1996）</w:t>
      </w:r>
      <w:r>
        <w:rPr>
          <w:rFonts w:hint="eastAsia" w:ascii="方正仿宋" w:hAnsi="方正仿宋" w:eastAsia="方正仿宋" w:cs="方正仿宋"/>
          <w:color w:val="000000"/>
          <w:sz w:val="32"/>
          <w:szCs w:val="32"/>
          <w:lang w:val="en-US" w:eastAsia="zh-CN"/>
        </w:rPr>
        <w:t>表2</w:t>
      </w:r>
      <w:r>
        <w:rPr>
          <w:rFonts w:hint="eastAsia" w:ascii="方正仿宋" w:hAnsi="方正仿宋" w:eastAsia="方正仿宋" w:cs="方正仿宋"/>
          <w:color w:val="000000"/>
          <w:sz w:val="32"/>
          <w:szCs w:val="32"/>
        </w:rPr>
        <w:t>要求。</w:t>
      </w:r>
      <w:r>
        <w:rPr>
          <w:rFonts w:hint="eastAsia" w:ascii="方正仿宋" w:hAnsi="方正仿宋" w:eastAsia="方正仿宋" w:cs="方正仿宋"/>
          <w:color w:val="000000"/>
          <w:sz w:val="32"/>
          <w:szCs w:val="32"/>
          <w:highlight w:val="none"/>
        </w:rPr>
        <w:t>氨逃逸浓度须</w:t>
      </w:r>
      <w:r>
        <w:rPr>
          <w:rFonts w:hint="eastAsia" w:ascii="方正仿宋" w:hAnsi="方正仿宋" w:eastAsia="方正仿宋" w:cs="方正仿宋"/>
          <w:color w:val="000000"/>
          <w:sz w:val="32"/>
          <w:szCs w:val="32"/>
          <w:highlight w:val="none"/>
          <w:lang w:val="en-US" w:eastAsia="zh-CN"/>
        </w:rPr>
        <w:t>达到</w:t>
      </w:r>
      <w:r>
        <w:rPr>
          <w:rFonts w:hint="eastAsia" w:ascii="方正仿宋" w:hAnsi="方正仿宋" w:eastAsia="方正仿宋" w:cs="方正仿宋"/>
          <w:color w:val="000000"/>
          <w:sz w:val="32"/>
          <w:szCs w:val="32"/>
          <w:highlight w:val="none"/>
        </w:rPr>
        <w:t>《火电厂烟气脱硝工程技术规范 选择性非催化还原法》（HJ563-2010）控制标准。</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0"/>
          <w:sz w:val="32"/>
          <w:szCs w:val="32"/>
          <w:lang w:val="en-US" w:eastAsia="zh-CN"/>
        </w:rPr>
      </w:pPr>
      <w:r>
        <w:rPr>
          <w:rFonts w:hint="eastAsia" w:ascii="方正仿宋" w:hAnsi="方正仿宋" w:eastAsia="方正仿宋" w:cs="方正仿宋"/>
          <w:color w:val="000000"/>
          <w:sz w:val="32"/>
          <w:szCs w:val="32"/>
        </w:rPr>
        <w:t>环境影响报告书确定该项目设置300米防护距离，配合地方政府做好规划控制，防护距离范围内不应规划建设居民区、学校、医院、行政办公和科研等敏感目标，不得种植果树、茶叶、蔬菜等食用农作物、经济作物，不宜作为无污染绿色食品和有机食品基地，并采取生态绿化等措施缓解环境影响。</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outlineLvl w:val="9"/>
        <w:rPr>
          <w:rFonts w:hint="eastAsia" w:ascii="方正仿宋" w:hAnsi="方正仿宋" w:eastAsia="方正仿宋" w:cs="方正仿宋"/>
          <w:color w:val="000000"/>
          <w:sz w:val="32"/>
          <w:szCs w:val="32"/>
        </w:rPr>
      </w:pPr>
      <w:r>
        <w:rPr>
          <w:rFonts w:hint="eastAsia" w:ascii="方正楷体" w:hAnsi="方正楷体" w:eastAsia="方正楷体" w:cs="方正楷体"/>
          <w:bCs/>
          <w:kern w:val="2"/>
          <w:sz w:val="32"/>
          <w:szCs w:val="32"/>
          <w:lang w:val="en-US" w:eastAsia="zh-CN" w:bidi="ar"/>
        </w:rPr>
        <w:t>（三）加强水污染防治。</w:t>
      </w:r>
      <w:r>
        <w:rPr>
          <w:rFonts w:hint="eastAsia" w:ascii="方正仿宋" w:hAnsi="方正仿宋" w:eastAsia="方正仿宋" w:cs="方正仿宋"/>
          <w:color w:val="000000"/>
          <w:sz w:val="32"/>
          <w:szCs w:val="32"/>
        </w:rPr>
        <w:t>施工期生活污水、施工废水处理后回用</w:t>
      </w:r>
      <w:r>
        <w:rPr>
          <w:rFonts w:hint="eastAsia" w:ascii="方正仿宋" w:hAnsi="方正仿宋" w:eastAsia="方正仿宋" w:cs="方正仿宋"/>
          <w:color w:val="000000"/>
          <w:sz w:val="32"/>
          <w:szCs w:val="32"/>
          <w:lang w:val="en-US" w:eastAsia="zh-CN"/>
        </w:rPr>
        <w:t>于绿化、降尘</w:t>
      </w:r>
      <w:r>
        <w:rPr>
          <w:rFonts w:hint="eastAsia" w:ascii="方正仿宋" w:hAnsi="方正仿宋" w:eastAsia="方正仿宋" w:cs="方正仿宋"/>
          <w:color w:val="000000"/>
          <w:sz w:val="32"/>
          <w:szCs w:val="32"/>
        </w:rPr>
        <w:t>，不外排。运营期</w:t>
      </w:r>
      <w:r>
        <w:rPr>
          <w:rFonts w:hint="eastAsia" w:ascii="方正仿宋" w:hAnsi="方正仿宋" w:eastAsia="方正仿宋" w:cs="方正仿宋"/>
          <w:color w:val="000000"/>
          <w:sz w:val="32"/>
          <w:szCs w:val="32"/>
          <w:lang w:val="en-US" w:eastAsia="zh-CN"/>
        </w:rPr>
        <w:t>垃圾</w:t>
      </w:r>
      <w:r>
        <w:rPr>
          <w:rFonts w:hint="eastAsia" w:ascii="方正仿宋" w:hAnsi="方正仿宋" w:eastAsia="方正仿宋" w:cs="方正仿宋"/>
          <w:color w:val="000000"/>
          <w:sz w:val="32"/>
          <w:szCs w:val="32"/>
        </w:rPr>
        <w:t>渗滤液</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冲洗废水、化验室废水、初期雨水依托厂内现有渗滤液处理系统</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2套，每套处理能力</w:t>
      </w:r>
      <w:r>
        <w:rPr>
          <w:rFonts w:hint="eastAsia" w:ascii="方正仿宋" w:hAnsi="方正仿宋" w:eastAsia="方正仿宋" w:cs="方正仿宋"/>
          <w:color w:val="000000"/>
          <w:sz w:val="32"/>
          <w:szCs w:val="32"/>
        </w:rPr>
        <w:t>100</w:t>
      </w:r>
      <w:r>
        <w:rPr>
          <w:rFonts w:hint="eastAsia" w:ascii="方正仿宋" w:hAnsi="方正仿宋" w:eastAsia="方正仿宋" w:cs="方正仿宋"/>
          <w:color w:val="000000"/>
          <w:sz w:val="32"/>
          <w:szCs w:val="32"/>
          <w:lang w:val="en-US" w:eastAsia="zh-CN"/>
        </w:rPr>
        <w:t>立方米</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天</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出水达到</w:t>
      </w:r>
      <w:r>
        <w:rPr>
          <w:rFonts w:hint="eastAsia" w:ascii="方正仿宋" w:hAnsi="方正仿宋" w:eastAsia="方正仿宋" w:cs="方正仿宋"/>
          <w:color w:val="000000"/>
          <w:sz w:val="32"/>
          <w:szCs w:val="32"/>
        </w:rPr>
        <w:t>《城市污水再生利用-工业用水水质》（GB/T19923-2024）</w:t>
      </w:r>
      <w:r>
        <w:rPr>
          <w:rFonts w:hint="eastAsia" w:ascii="方正仿宋" w:hAnsi="方正仿宋" w:eastAsia="方正仿宋" w:cs="方正仿宋"/>
          <w:color w:val="000000"/>
          <w:sz w:val="32"/>
          <w:szCs w:val="32"/>
          <w:lang w:val="en-US" w:eastAsia="zh-CN"/>
        </w:rPr>
        <w:t>表1间冷开式循环冷却水补充水水质要求</w:t>
      </w:r>
      <w:r>
        <w:rPr>
          <w:rFonts w:hint="eastAsia" w:ascii="方正仿宋" w:hAnsi="方正仿宋" w:eastAsia="方正仿宋" w:cs="方正仿宋"/>
          <w:color w:val="000000"/>
          <w:sz w:val="32"/>
          <w:szCs w:val="32"/>
          <w:highlight w:val="none"/>
          <w:lang w:val="en-US" w:eastAsia="zh-CN"/>
        </w:rPr>
        <w:t>后</w:t>
      </w:r>
      <w:r>
        <w:rPr>
          <w:rFonts w:hint="eastAsia" w:ascii="方正仿宋" w:hAnsi="方正仿宋" w:eastAsia="方正仿宋" w:cs="方正仿宋"/>
          <w:color w:val="000000"/>
          <w:sz w:val="32"/>
          <w:szCs w:val="32"/>
          <w:highlight w:val="none"/>
        </w:rPr>
        <w:t>回用于生产工艺及冲洗环节</w:t>
      </w:r>
      <w:r>
        <w:rPr>
          <w:rFonts w:hint="eastAsia" w:ascii="方正仿宋" w:hAnsi="方正仿宋" w:eastAsia="方正仿宋" w:cs="方正仿宋"/>
          <w:color w:val="000000"/>
          <w:sz w:val="32"/>
          <w:szCs w:val="32"/>
          <w:lang w:val="en-US" w:eastAsia="zh-CN"/>
        </w:rPr>
        <w:t>；处理后产生的浓水回喷焚烧炉，不外排。软水设备排水、部分循环冷却系统排水回用于石灰浆制备；锅炉排水、剩余循环冷却系统排水</w:t>
      </w:r>
      <w:r>
        <w:rPr>
          <w:rFonts w:hint="eastAsia" w:ascii="方正仿宋" w:hAnsi="方正仿宋" w:eastAsia="方正仿宋" w:cs="方正仿宋"/>
          <w:color w:val="000000"/>
          <w:sz w:val="32"/>
          <w:szCs w:val="32"/>
          <w:highlight w:val="none"/>
          <w:lang w:val="en-US" w:eastAsia="zh-CN"/>
        </w:rPr>
        <w:t>经沉淀后排</w:t>
      </w:r>
      <w:r>
        <w:rPr>
          <w:rFonts w:hint="eastAsia" w:ascii="方正仿宋" w:hAnsi="方正仿宋" w:eastAsia="方正仿宋" w:cs="方正仿宋"/>
          <w:color w:val="000000"/>
          <w:sz w:val="32"/>
          <w:szCs w:val="32"/>
          <w:lang w:val="en-US" w:eastAsia="zh-CN"/>
        </w:rPr>
        <w:t>至张掖经济技术开发区循环经济示范园污水处理厂。生活污水依托现有地埋式一体化污水处理设施（处理能力5立方米/天），出水达到《城市污水再生利用 城市杂用水水质》（GB/T18920-2020）表1标准限值回用于厂区绿化。</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Cs/>
          <w:kern w:val="2"/>
          <w:sz w:val="32"/>
          <w:szCs w:val="32"/>
          <w:lang w:val="en-US" w:eastAsia="zh-CN" w:bidi="ar"/>
        </w:rPr>
        <w:t>（四）加强固体废物分类处置。</w:t>
      </w:r>
      <w:r>
        <w:rPr>
          <w:rFonts w:hint="eastAsia" w:ascii="方正仿宋" w:hAnsi="方正仿宋" w:eastAsia="方正仿宋" w:cs="方正仿宋"/>
          <w:kern w:val="2"/>
          <w:sz w:val="32"/>
          <w:szCs w:val="32"/>
          <w:lang w:val="en-US" w:eastAsia="zh-CN" w:bidi="ar-SA"/>
        </w:rPr>
        <w:t>施工期建筑垃圾尽量做到资源化利用，未利用部分及时清运至张掖市城市垃圾处理厂填埋处置；生活垃圾收集后依托现有工程焚烧炉进行焚烧处置。</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kern w:val="2"/>
          <w:sz w:val="32"/>
          <w:szCs w:val="32"/>
          <w:highlight w:val="yellow"/>
          <w:lang w:val="en-US" w:eastAsia="zh-CN" w:bidi="ar-SA"/>
        </w:rPr>
      </w:pPr>
      <w:r>
        <w:rPr>
          <w:rFonts w:hint="eastAsia" w:ascii="方正仿宋" w:hAnsi="方正仿宋" w:eastAsia="方正仿宋" w:cs="方正仿宋"/>
          <w:kern w:val="2"/>
          <w:sz w:val="32"/>
          <w:szCs w:val="32"/>
          <w:lang w:val="en-US" w:eastAsia="zh-CN" w:bidi="ar-SA"/>
        </w:rPr>
        <w:t>运营期产生的生活垃圾焚烧炉渣属于一般固体废物，定期外售综合利用。飞灰稳定化处理后须达到《生活垃圾填埋场污染控制标准》（GB16889-2024）填埋废物的入</w:t>
      </w:r>
      <w:r>
        <w:rPr>
          <w:rFonts w:hint="eastAsia" w:ascii="方正仿宋" w:hAnsi="方正仿宋" w:eastAsia="方正仿宋" w:cs="方正仿宋"/>
          <w:kern w:val="2"/>
          <w:sz w:val="32"/>
          <w:szCs w:val="32"/>
          <w:highlight w:val="none"/>
          <w:lang w:val="en-US" w:eastAsia="zh-CN" w:bidi="ar-SA"/>
        </w:rPr>
        <w:t>场要求，送至张掖市城市垃圾处理厂进行分区填埋处置，鼓励企业探索利用水泥窑协同处置飞灰等资源化途径。</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640" w:firstLineChars="200"/>
        <w:textAlignment w:val="auto"/>
        <w:outlineLvl w:val="9"/>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污水处理站污泥、废活性炭、软水制备产生的废膜和废过滤介质、石灰仓和活性炭仓仓顶设布袋除尘器等一般工业固体废物及生活垃圾均送入焚烧炉焚烧处置。废矿物油和废油桶、飞灰仓及烟气除尘器废布袋、渗滤液处理系统废膜等，在厂区危废贮存库分区暂存，定期委托有资质的单位处置。危险废物暂存须符合《危险废物贮存污染控制标准》（GB18597-2023）相关规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楷体" w:hAnsi="方正楷体" w:eastAsia="方正楷体" w:cs="方正楷体"/>
          <w:bCs/>
          <w:kern w:val="2"/>
          <w:sz w:val="32"/>
          <w:szCs w:val="32"/>
          <w:lang w:val="en-US" w:eastAsia="zh-CN" w:bidi="ar"/>
        </w:rPr>
        <w:t>（五）落实其他生态环境保护措施。</w:t>
      </w:r>
      <w:r>
        <w:rPr>
          <w:rFonts w:hint="eastAsia" w:ascii="方正仿宋" w:hAnsi="方正仿宋" w:eastAsia="方正仿宋" w:cs="方正仿宋"/>
          <w:kern w:val="2"/>
          <w:sz w:val="32"/>
          <w:szCs w:val="32"/>
          <w:lang w:val="en-US" w:eastAsia="zh-CN" w:bidi="ar-SA"/>
        </w:rPr>
        <w:t>根据“源头控制、分区防治、污染监控、应急响应”相结合的原则，严格按照《报告书》要求划定防渗区域并采取相应的防渗措施。</w:t>
      </w:r>
      <w:r>
        <w:rPr>
          <w:rFonts w:hint="eastAsia" w:ascii="方正仿宋" w:hAnsi="方正仿宋" w:eastAsia="方正仿宋" w:cs="方正仿宋"/>
          <w:color w:val="000000"/>
          <w:kern w:val="2"/>
          <w:sz w:val="32"/>
          <w:szCs w:val="32"/>
          <w:lang w:val="en-US" w:eastAsia="zh-CN" w:bidi="ar-SA"/>
        </w:rPr>
        <w:t>严格按照《报告书》要求落实各项环境风险防范措施，完善突发环境事件应急预案并备案，加强与相关管理部门和所在园区的应急联动。</w:t>
      </w:r>
      <w:r>
        <w:rPr>
          <w:rFonts w:hint="eastAsia" w:ascii="方正仿宋" w:hAnsi="方正仿宋" w:eastAsia="方正仿宋" w:cs="方正仿宋"/>
          <w:kern w:val="2"/>
          <w:sz w:val="32"/>
          <w:szCs w:val="32"/>
          <w:lang w:val="en-US" w:eastAsia="zh-CN" w:bidi="ar-SA"/>
        </w:rPr>
        <w:t>开展土壤和地下水跟踪监测，厂区储罐区设置围堰及导截流设施，依托现有800立方米事故水池，新建1座250立方米消防水池和1座100立方米初期雨水池。一旦发生事故，应立即启动应急预案、采取应急措施，确保污染得到控制治理。做好施工期和运营期噪声防治工作，合理安排施工时间，优化平面布置，对产噪设备采取基础减振、隔声等降噪措施，确保施工期和运营期厂界噪声分别达到《建筑施工场界环境噪声排放标准》（GB12523-2011）和《工业企业厂界环境噪声排放标准》（GB12348-2008）3类区、4类区标准要求。</w:t>
      </w:r>
      <w:r>
        <w:rPr>
          <w:rFonts w:hint="eastAsia" w:ascii="方正仿宋" w:hAnsi="方正仿宋" w:eastAsia="方正仿宋" w:cs="方正仿宋"/>
          <w:color w:val="000000"/>
          <w:kern w:val="2"/>
          <w:sz w:val="32"/>
          <w:szCs w:val="32"/>
          <w:lang w:val="en-US" w:eastAsia="zh-CN" w:bidi="ar-SA"/>
        </w:rPr>
        <w:t>落实环保设施安全主体责任，定期组织开展环保设施的安全风险评估。</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三、根据环境影响报告书预测，项目实施后，主要污染物排放为颗粒物10.74吨/年、二氧化硫51.55吨/年、氮氧化物171.82吨/年，来源于现有工程许可总量。</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四、严格落实建设项目环境管理要求。你公司应落实生态环境保护主体责任，项目建设必须严格执行环境保护“三同时”制度，将优化和细化后的各项生态环境保护措施及概算纳入设计以及施工等招标文件及合同，并明确责任。项目在启动生产设施或者实际排污之前，依法依规变更排污许可证，并按规定程序实施竣工环境保护验收。严格落实施工期和运营期环境监测计划，按污染源自动监控相关管理要求建设、安装自动监控设备及其配套设施，并与生态环境部门联网；根据结果不断优化各项生态环境保护措施，做好信息公开，接受社会监督。如出现污染物排放超标情况，应立即查明原因并进一步采取污染物减排措施。</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还应完备其他行政许可手续，项目涉及产业政策、安全生产、卫生防护等方面的内容，应以相应主管部门批复意见为准。</w:t>
      </w:r>
    </w:p>
    <w:p>
      <w:pPr>
        <w:keepNext w:val="0"/>
        <w:keepLines w:val="0"/>
        <w:pageBreakBefore w:val="0"/>
        <w:widowControl w:val="0"/>
        <w:kinsoku/>
        <w:wordWrap/>
        <w:overflowPunct w:val="0"/>
        <w:topLinePunct w:val="0"/>
        <w:autoSpaceDE/>
        <w:autoSpaceDN/>
        <w:bidi w:val="0"/>
        <w:adjustRightInd/>
        <w:spacing w:line="600" w:lineRule="exact"/>
        <w:ind w:firstLine="640" w:firstLineChars="200"/>
        <w:textAlignment w:val="auto"/>
        <w:outlineLvl w:val="9"/>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w:t>五、张掖市生态环境局切实承担事中事后监管主要责任，履行属地监管职责，按照《关于进一步完善建设项目环境保护“三</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89066B6$01$29$00001" descr="nwkOiId/bBbOAe61rgYT4vXM3UaFFF0tl2W9B2ekj1Z7kYnHXrUHbs1gN35c90qvJaVDayTwWRZJ+X1VSD/rX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Vdwq1dWnhIfrpNpcy/AZhu6FwEjVV2blncEY2Ig93mHKSIkP0+i0v9sW0s9w5BsWAIlbAnzy1ilHl/1YoZVN5TblKgNEZynlJtm6aM1QHNHeP0ubu575OyhJuumJpx+zfdynm4q2B5pck3HuqQVOXSndAzsxX6JDe67n/CIJzkLap8J7+duDhaSO3tx4rn8Mi2Ex236Myf07rDBUyqpjY+3IoedhPDp6wKjbrrnudDu63El6QN1G1KDxNlV+nsG7qm7jz7/0+iBwhO3/s7zIHH4/u+pjIbqEyeT9JYUMsdBcuvZP9DXyLpd5n8up6qN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L90E8G9wUa66AO9pb4dCE/zgjmUZdwVPPMWnMlpUtEEu4LzzzLQIkykCKUbQHc/yZscYBTQO8xkNGpr7qTV/GdbBWdE+tB4dYt3FvS4iRP/wujUsrBl5nhJZDaKERGWa6TdTztU2moMDthgHgsVIk5eioQEEOuuLQLzj5SuHzMppzTm06Un6uQzKtdy7t5rh+4vl4G+67FgeSbCOxsCDznWE7/sDJP8RoSIJGWWSwwxHNpSwxkxHnnSPAdGWRc9M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9066B6$01$29$00001" o:spid="_x0000_s1026" o:spt="1" alt="nwkOiId/bBbOAe61rgYT4vXM3UaFFF0tl2W9B2ekj1Z7kYnHXrUHbs1gN35c90qvJaVDayTwWRZJ+X1VSD/rX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Vdwq1dWnhIfrpNpcy/AZhu6FwEjVV2blncEY2Ig93mHKSIkP0+i0v9sW0s9w5BsWAIlbAnzy1ilHl/1YoZVN5TblKgNEZynlJtm6aM1QHNHeP0ubu575OyhJuumJpx+zfdynm4q2B5pck3HuqQVOXSndAzsxX6JDe67n/CIJzkLap8J7+duDhaSO3tx4rn8Mi2Ex236Myf07rDBUyqpjY+3IoedhPDp6wKjbrrnudDu63El6QN1G1KDxNlV+nsG7qm7jz7/0+iBwhO3/s7zIHH4/u+pjIbqEyeT9JYUMsdBcuvZP9DXyLpd5n8up6qN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L90E8G9wUa66AO9pb4dCE/zgjmUZdwVPPMWnMlpUtEEu4LzzzLQIkykCKUbQHc/yZscYBTQO8xkNGpr7qTV/GdbBWdE+tB4dYt3FvS4iRP/wujUsrBl5nhJZDaKERGWa6TdTztU2moMDthgHgsVIk5eioQEEOuuLQLzj5SuHzMppzTm06Un6uQzKtdy7t5rh+4vl4G+67FgeSbCOxsCDznWE7/sDJP8RoSIJGWWSwwxHNpSwxkxHnnSPAdGWRc9M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YyOhz2gAAAA8BAAAP&#10;AAAAAAAAAAEAIAAAACIAAABkcnMvZG93bnJldi54bWxQSwECFAAUAAAACACHTuJAKX+9f+EJAABj&#10;DgAADgAAAAAAAAABACAAAAAp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BcuOepwzllU4681kggCwTC0EoPpU/up55aJg8FJSKeAGW+rI8++xoQAmbg7BnJbt9iJ66lnpJLrtqvLUL6gQy9ILEcJjoOeUeW97FFCV/aF/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xNjjCNvUzVwWV8YPOG5mJ7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cuOepwzllU4681kggCwTC0EoPpU/up55aJg8FJSKeAGW+rI8++xoQAmbg7BnJbt9iJ66lnpJLrtqvLUL6gQy9ILEcJjoOeUeW97FFCV/aF/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xNjjCNvUzVwWV8YPOG5mJ7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jI6HPaAAAADwEAAA8AAAAAAAAAAQAgAAAAIgAAAGRycy9kb3ducmV2LnhtbFBLAQIU&#10;ABQAAAAIAIdO4kDV6WeCgQUAAME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kern w:val="2"/>
          <w:sz w:val="32"/>
          <w:szCs w:val="32"/>
          <w:lang w:val="en-US" w:eastAsia="zh-CN" w:bidi="ar-SA"/>
        </w:rPr>
        <w:t>同时”及竣工环境保护自主验收监管工作机制的意见》（环执法〔2021〕70号）要求，加强对该项目环境保护“三同时”及自主验收监管。你公司必须按规定接受各级生态环境行政主管部门的监督检查。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0"/>
          <w:sz w:val="32"/>
          <w:szCs w:val="32"/>
          <w:lang w:val="en-US" w:eastAsia="zh-CN" w:bidi="ar"/>
        </w:rPr>
      </w:pPr>
      <w:r>
        <w:rPr>
          <w:rFonts w:hint="eastAsia" w:ascii="方正仿宋" w:hAnsi="方正仿宋" w:eastAsia="方正仿宋" w:cs="方正仿宋"/>
          <w:color w:val="000000"/>
          <w:spacing w:val="0"/>
          <w:kern w:val="0"/>
          <w:sz w:val="32"/>
          <w:szCs w:val="32"/>
          <w:lang w:val="en-US" w:eastAsia="zh-CN" w:bidi="ar"/>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z w:val="32"/>
          <w:szCs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-9582785</wp:posOffset>
                </wp:positionV>
                <wp:extent cx="15121890" cy="21386800"/>
                <wp:effectExtent l="0" t="0" r="0" b="0"/>
                <wp:wrapNone/>
                <wp:docPr id="17" name="KG_Shd_7"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05pt;margin-top:-754.55pt;height:1684pt;width:1190.7pt;visibility:hidden;z-index:-251657216;v-text-anchor:middle;mso-width-relative:page;mso-height-relative:page;" fillcolor="#FFFFFF" filled="t" stroked="t" coordsize="21600,21600" o:gfxdata="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jV7QXcAAAAEAEAAA8AAAAAAAAAAQAgAAAAIgAA&#10;AGRycy9kb3ducmV2LnhtbFBLAQIUABQAAAAIAIdO4kCDSLSldgIAAD0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4037965</wp:posOffset>
            </wp:positionH>
            <wp:positionV relativeFrom="page">
              <wp:posOffset>3637915</wp:posOffset>
            </wp:positionV>
            <wp:extent cx="1619885" cy="1619885"/>
            <wp:effectExtent l="0" t="0" r="18415" b="18415"/>
            <wp:wrapNone/>
            <wp:docPr id="16" name="KG_689066B6$01$29$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89066B6$01$29$0000$N$0007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szCs w:val="24"/>
        </w:rPr>
        <w:t>甘肃省生</w:t>
      </w:r>
      <w:bookmarkStart w:id="4" w:name="_GoBack"/>
      <w:bookmarkEnd w:id="4"/>
      <w:r>
        <w:rPr>
          <w:rFonts w:hint="eastAsia" w:ascii="方正仿宋" w:hAnsi="方正仿宋" w:eastAsia="方正仿宋" w:cs="方正仿宋"/>
          <w:color w:val="000000"/>
          <w:spacing w:val="0"/>
          <w:kern w:val="2"/>
          <w:sz w:val="32"/>
          <w:szCs w:val="24"/>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838" w:firstLineChars="1512"/>
        <w:textAlignment w:val="auto"/>
        <w:rPr>
          <w:rFonts w:hint="eastAsia" w:ascii="方正仿宋" w:hAnsi="方正仿宋" w:eastAsia="方正仿宋" w:cs="方正仿宋"/>
          <w:color w:val="000000"/>
          <w:spacing w:val="0"/>
          <w:kern w:val="2"/>
          <w:sz w:val="32"/>
          <w:szCs w:val="24"/>
        </w:rPr>
      </w:pPr>
      <w:r>
        <w:rPr>
          <w:rFonts w:hint="eastAsia" w:ascii="方正仿宋" w:hAnsi="方正仿宋" w:eastAsia="方正仿宋" w:cs="方正仿宋"/>
          <w:color w:val="000000"/>
          <w:spacing w:val="0"/>
          <w:kern w:val="2"/>
          <w:sz w:val="32"/>
          <w:szCs w:val="24"/>
        </w:rPr>
        <w:t>20</w:t>
      </w:r>
      <w:r>
        <w:rPr>
          <w:rFonts w:hint="eastAsia" w:ascii="方正仿宋" w:hAnsi="方正仿宋" w:eastAsia="方正仿宋" w:cs="方正仿宋"/>
          <w:color w:val="000000"/>
          <w:spacing w:val="0"/>
          <w:kern w:val="2"/>
          <w:sz w:val="32"/>
          <w:szCs w:val="24"/>
          <w:lang w:val="en-US" w:eastAsia="zh-CN"/>
        </w:rPr>
        <w:t>25</w:t>
      </w:r>
      <w:r>
        <w:rPr>
          <w:rFonts w:hint="eastAsia" w:ascii="方正仿宋" w:hAnsi="方正仿宋" w:eastAsia="方正仿宋" w:cs="方正仿宋"/>
          <w:color w:val="000000"/>
          <w:spacing w:val="0"/>
          <w:kern w:val="2"/>
          <w:sz w:val="32"/>
          <w:szCs w:val="24"/>
        </w:rPr>
        <w:t>年</w:t>
      </w:r>
      <w:r>
        <w:rPr>
          <w:rFonts w:hint="eastAsia" w:ascii="方正仿宋" w:hAnsi="方正仿宋" w:eastAsia="方正仿宋" w:cs="方正仿宋"/>
          <w:color w:val="000000"/>
          <w:spacing w:val="0"/>
          <w:kern w:val="2"/>
          <w:sz w:val="32"/>
          <w:szCs w:val="24"/>
          <w:lang w:val="en-US" w:eastAsia="zh-CN"/>
        </w:rPr>
        <w:t>7</w:t>
      </w:r>
      <w:r>
        <w:rPr>
          <w:rFonts w:hint="eastAsia" w:ascii="方正仿宋" w:hAnsi="方正仿宋" w:eastAsia="方正仿宋" w:cs="方正仿宋"/>
          <w:color w:val="000000"/>
          <w:spacing w:val="0"/>
          <w:kern w:val="2"/>
          <w:sz w:val="32"/>
          <w:szCs w:val="24"/>
        </w:rPr>
        <w:t>月</w:t>
      </w:r>
      <w:r>
        <w:rPr>
          <w:rFonts w:hint="eastAsia" w:ascii="方正仿宋" w:hAnsi="方正仿宋" w:eastAsia="方正仿宋" w:cs="方正仿宋"/>
          <w:color w:val="000000"/>
          <w:spacing w:val="0"/>
          <w:kern w:val="2"/>
          <w:sz w:val="32"/>
          <w:szCs w:val="24"/>
          <w:lang w:val="en-US" w:eastAsia="zh-CN"/>
        </w:rPr>
        <w:t>30</w:t>
      </w:r>
      <w:r>
        <w:rPr>
          <w:rFonts w:hint="eastAsia" w:ascii="方正仿宋" w:hAnsi="方正仿宋" w:eastAsia="方正仿宋" w:cs="方正仿宋"/>
          <w:color w:val="000000"/>
          <w:spacing w:val="0"/>
          <w:kern w:val="2"/>
          <w:sz w:val="32"/>
          <w:szCs w:val="24"/>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sz w:val="32"/>
          <w:szCs w:val="24"/>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sz w:val="32"/>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Times New Roman" w:hAnsi="Times New Roman" w:eastAsia="方正仿宋简体"/>
          <w:sz w:val="32"/>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甘肃省生态环境保护督察办公室、生态环境综合行政执法局、甘肃省生态环境保护第三督察局、甘肃省生态环境工程评估中心、张掖市生态环境局、甘肃瑞盈嘉惠科技有限公司。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7</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31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43"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sz w:val="28"/>
        <w:szCs w:val="28"/>
      </w:rPr>
    </w:pPr>
    <w:r>
      <w:rPr>
        <w:rStyle w:val="8"/>
        <w:rFonts w:hint="eastAsia" w:ascii="宋体" w:hAnsi="宋体" w:eastAsia="宋体"/>
        <w:sz w:val="28"/>
        <w:szCs w:val="28"/>
      </w:rPr>
      <w:t>—</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w:t>
    </w:r>
  </w:p>
  <w:p>
    <w:pPr>
      <w:pStyle w:val="4"/>
      <w:ind w:right="360" w:firstLine="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rPr>
    </w:pPr>
    <w:r>
      <w:rPr>
        <w:rStyle w:val="8"/>
        <w:rFonts w:ascii="Times New Roman" w:hAnsi="Times New Roman"/>
        <w:sz w:val="18"/>
        <w:szCs w:val="18"/>
      </w:rPr>
      <w:fldChar w:fldCharType="begin"/>
    </w:r>
    <w:r>
      <w:rPr>
        <w:rStyle w:val="8"/>
        <w:rFonts w:ascii="Times New Roman" w:hAnsi="Times New Roman"/>
        <w:sz w:val="18"/>
        <w:szCs w:val="18"/>
      </w:rPr>
      <w:instrText xml:space="preserve">PAGE  </w:instrText>
    </w:r>
    <w:r>
      <w:rPr>
        <w:rStyle w:val="8"/>
        <w:rFonts w:ascii="Times New Roman" w:hAnsi="Times New Roman"/>
        <w:sz w:val="18"/>
        <w:szCs w:val="18"/>
      </w:rPr>
      <w:fldChar w:fldCharType="end"/>
    </w:r>
  </w:p>
  <w:p>
    <w:pPr>
      <w:pStyle w:val="4"/>
      <w:ind w:right="360" w:firstLine="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qyr6WWMf1PIgzVf9mM1l2a/3rbE=" w:salt="BD/4CjvCuq8GCTKIK7Uyx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F9736BA-7E74-4B47-B3A4-D099A2A898B7}"/>
    <w:docVar w:name="DocumentName" w:val="1753759908293"/>
  </w:docVars>
  <w:rsids>
    <w:rsidRoot w:val="00000000"/>
    <w:rsid w:val="5B1023E2"/>
    <w:rsid w:val="6FDF24C7"/>
    <w:rsid w:val="7F7C0081"/>
    <w:rsid w:val="EF7F9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uiPriority w:val="0"/>
    <w:pPr>
      <w:widowControl w:val="0"/>
      <w:jc w:val="both"/>
    </w:pPr>
    <w:rPr>
      <w:rFonts w:ascii="宋体" w:hAnsi="Courier New" w:eastAsia="宋体" w:cs="Courier New"/>
      <w:kern w:val="2"/>
      <w:sz w:val="21"/>
      <w:szCs w:val="21"/>
      <w:lang w:val="en-US" w:eastAsia="zh-CN" w:bidi="ar-SA"/>
    </w:rPr>
  </w:style>
  <w:style w:type="paragraph" w:styleId="4">
    <w:name w:val="footer"/>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uiPriority w:val="0"/>
  </w:style>
  <w:style w:type="character" w:customStyle="1" w:styleId="9">
    <w:name w:val="样式 正文 +"/>
    <w:link w:val="1"/>
    <w:qFormat/>
    <w:uiPriority w:val="0"/>
    <w:rPr>
      <w:rFonts w:ascii="等线" w:hAnsi="等线" w:eastAsia="等线" w:cs="Times New Roman"/>
      <w:kern w:val="2"/>
      <w:sz w:val="21"/>
      <w:szCs w:val="22"/>
      <w:lang w:val="en-US" w:eastAsia="zh-CN" w:bidi="ar-SA"/>
    </w:rPr>
  </w:style>
  <w:style w:type="paragraph" w:customStyle="1" w:styleId="10">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2025-07-29T20:17:00Z</dcterms:created>
  <cp:lastModifiedBy>机要室</cp:lastModifiedBy>
  <dcterms:modified xsi:type="dcterms:W3CDTF">2025-08-04T07:52:24Z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F81565CC572B079FA84B8868B035F8CB</vt:lpwstr>
  </property>
</Properties>
</file>