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D83C83D">
      <w:pPr>
        <w:jc w:val="center"/>
        <w:rPr>
          <w:rFonts w:ascii="Times New Roman" w:hAnsi="Times New Roman" w:eastAsia="仿宋_GB2312" w:cs="Times New Roman"/>
          <w:b/>
          <w:color w:val="auto"/>
          <w:sz w:val="52"/>
          <w:szCs w:val="52"/>
        </w:rPr>
      </w:pPr>
      <w:bookmarkStart w:id="0" w:name="_Hlk11143098"/>
      <w:bookmarkEnd w:id="0"/>
      <w:bookmarkStart w:id="1" w:name="_Toc343033523"/>
      <w:bookmarkStart w:id="2" w:name="_Toc387347100"/>
      <w:bookmarkStart w:id="3" w:name="_Toc24118"/>
      <w:bookmarkStart w:id="4" w:name="_Toc358014752"/>
      <w:bookmarkStart w:id="5" w:name="_Toc16449"/>
      <w:r>
        <w:rPr>
          <w:rFonts w:ascii="Times New Roman" w:hAnsi="Times New Roman" w:eastAsia="仿宋_GB2312" w:cs="Times New Roman"/>
          <w:b/>
          <w:color w:val="auto"/>
          <w:sz w:val="52"/>
          <w:szCs w:val="52"/>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ascii="Times New Roman" w:hAnsi="Times New Roman" w:eastAsia="仿宋_GB2312" w:cs="Times New Roman"/>
          <w:b/>
          <w:color w:val="auto"/>
          <w:sz w:val="52"/>
          <w:szCs w:val="52"/>
        </w:rPr>
        <w:instrText xml:space="preserve">ADDIN CNKISM.UserStyle</w:instrText>
      </w:r>
      <w:r>
        <w:rPr>
          <w:rFonts w:ascii="Times New Roman" w:hAnsi="Times New Roman" w:eastAsia="仿宋_GB2312" w:cs="Times New Roman"/>
          <w:b/>
          <w:color w:val="auto"/>
          <w:sz w:val="52"/>
          <w:szCs w:val="52"/>
        </w:rPr>
        <w:fldChar w:fldCharType="end"/>
      </w:r>
    </w:p>
    <w:p w14:paraId="0C5FD704">
      <w:pPr>
        <w:jc w:val="center"/>
        <w:rPr>
          <w:rFonts w:ascii="Times New Roman" w:hAnsi="Times New Roman" w:eastAsia="仿宋_GB2312" w:cs="Times New Roman"/>
          <w:b/>
          <w:color w:val="auto"/>
          <w:sz w:val="52"/>
          <w:szCs w:val="52"/>
        </w:rPr>
      </w:pPr>
    </w:p>
    <w:p w14:paraId="7655E07B">
      <w:pPr>
        <w:spacing w:line="480" w:lineRule="auto"/>
        <w:jc w:val="center"/>
        <w:rPr>
          <w:rFonts w:ascii="华文中宋" w:hAnsi="华文中宋" w:eastAsia="华文中宋" w:cs="华文中宋"/>
          <w:bCs/>
          <w:color w:val="auto"/>
          <w:sz w:val="52"/>
        </w:rPr>
      </w:pPr>
    </w:p>
    <w:p w14:paraId="4065FB88">
      <w:pPr>
        <w:spacing w:line="480" w:lineRule="auto"/>
        <w:jc w:val="center"/>
        <w:rPr>
          <w:rFonts w:hint="eastAsia" w:ascii="Times New Roman" w:hAnsi="Times New Roman" w:eastAsia="华文中宋" w:cs="Times New Roman"/>
          <w:b/>
          <w:color w:val="auto"/>
          <w:spacing w:val="0"/>
          <w:sz w:val="52"/>
          <w:szCs w:val="52"/>
          <w:lang w:eastAsia="zh-CN"/>
        </w:rPr>
      </w:pPr>
      <w:r>
        <w:rPr>
          <w:rFonts w:hint="eastAsia" w:ascii="Times New Roman" w:hAnsi="Times New Roman" w:eastAsia="华文中宋" w:cs="Times New Roman"/>
          <w:b/>
          <w:color w:val="auto"/>
          <w:spacing w:val="0"/>
          <w:sz w:val="52"/>
          <w:szCs w:val="52"/>
        </w:rPr>
        <w:t>兰州石化公司</w:t>
      </w:r>
      <w:r>
        <w:rPr>
          <w:rFonts w:hint="eastAsia" w:ascii="Times New Roman" w:hAnsi="Times New Roman" w:eastAsia="华文中宋" w:cs="Times New Roman"/>
          <w:b/>
          <w:color w:val="auto"/>
          <w:spacing w:val="0"/>
          <w:sz w:val="52"/>
          <w:szCs w:val="52"/>
          <w:lang w:eastAsia="zh-CN"/>
        </w:rPr>
        <w:t>转型升级乙烯改造项目</w:t>
      </w:r>
    </w:p>
    <w:p w14:paraId="08D24906">
      <w:pPr>
        <w:spacing w:line="480" w:lineRule="auto"/>
        <w:jc w:val="center"/>
        <w:rPr>
          <w:rFonts w:ascii="华文中宋" w:hAnsi="华文中宋" w:eastAsia="华文中宋" w:cs="华文中宋"/>
          <w:b/>
          <w:color w:val="auto"/>
          <w:sz w:val="52"/>
          <w:szCs w:val="52"/>
        </w:rPr>
      </w:pPr>
      <w:r>
        <w:rPr>
          <w:rFonts w:hint="eastAsia" w:ascii="华文中宋" w:hAnsi="华文中宋" w:eastAsia="华文中宋" w:cs="华文中宋"/>
          <w:b/>
          <w:color w:val="auto"/>
          <w:sz w:val="52"/>
          <w:szCs w:val="52"/>
        </w:rPr>
        <w:t>环境影响评价公众参与说明</w:t>
      </w:r>
    </w:p>
    <w:p w14:paraId="6D38755E">
      <w:pPr>
        <w:rPr>
          <w:rFonts w:ascii="Times New Roman" w:hAnsi="Times New Roman" w:eastAsia="仿宋_GB2312" w:cs="Times New Roman"/>
          <w:color w:val="auto"/>
        </w:rPr>
      </w:pPr>
    </w:p>
    <w:p w14:paraId="1ACF144A">
      <w:pPr>
        <w:rPr>
          <w:rFonts w:ascii="Times New Roman" w:hAnsi="Times New Roman" w:eastAsia="仿宋_GB2312" w:cs="Times New Roman"/>
          <w:color w:val="auto"/>
        </w:rPr>
      </w:pPr>
    </w:p>
    <w:p w14:paraId="11CAC6FD">
      <w:pPr>
        <w:rPr>
          <w:rFonts w:ascii="Times New Roman" w:hAnsi="Times New Roman" w:eastAsia="仿宋_GB2312" w:cs="Times New Roman"/>
          <w:color w:val="auto"/>
        </w:rPr>
      </w:pPr>
    </w:p>
    <w:p w14:paraId="1F2861B3">
      <w:pPr>
        <w:rPr>
          <w:rFonts w:ascii="Times New Roman" w:hAnsi="Times New Roman" w:eastAsia="仿宋_GB2312" w:cs="Times New Roman"/>
          <w:color w:val="auto"/>
        </w:rPr>
      </w:pPr>
    </w:p>
    <w:p w14:paraId="1ABB5834">
      <w:pPr>
        <w:rPr>
          <w:rFonts w:ascii="Times New Roman" w:hAnsi="Times New Roman" w:eastAsia="仿宋_GB2312" w:cs="Times New Roman"/>
          <w:color w:val="auto"/>
        </w:rPr>
      </w:pPr>
    </w:p>
    <w:p w14:paraId="243476DF">
      <w:pPr>
        <w:rPr>
          <w:rFonts w:ascii="Times New Roman" w:hAnsi="Times New Roman" w:eastAsia="仿宋_GB2312" w:cs="Times New Roman"/>
          <w:color w:val="auto"/>
        </w:rPr>
      </w:pPr>
    </w:p>
    <w:p w14:paraId="429F869B">
      <w:pPr>
        <w:rPr>
          <w:rFonts w:ascii="Times New Roman" w:hAnsi="Times New Roman" w:eastAsia="仿宋_GB2312" w:cs="Times New Roman"/>
          <w:color w:val="auto"/>
        </w:rPr>
      </w:pPr>
    </w:p>
    <w:p w14:paraId="740BA3AA">
      <w:pPr>
        <w:rPr>
          <w:rFonts w:ascii="Times New Roman" w:hAnsi="Times New Roman" w:eastAsia="仿宋_GB2312" w:cs="Times New Roman"/>
          <w:color w:val="auto"/>
        </w:rPr>
      </w:pPr>
    </w:p>
    <w:p w14:paraId="510E7B69">
      <w:pPr>
        <w:rPr>
          <w:rFonts w:ascii="Times New Roman" w:hAnsi="Times New Roman" w:eastAsia="仿宋_GB2312" w:cs="Times New Roman"/>
          <w:color w:val="auto"/>
        </w:rPr>
      </w:pPr>
    </w:p>
    <w:p w14:paraId="2773AFAA">
      <w:pPr>
        <w:rPr>
          <w:rFonts w:ascii="Times New Roman" w:hAnsi="Times New Roman" w:eastAsia="仿宋_GB2312" w:cs="Times New Roman"/>
          <w:color w:val="auto"/>
        </w:rPr>
      </w:pPr>
    </w:p>
    <w:p w14:paraId="17067697">
      <w:pPr>
        <w:rPr>
          <w:rFonts w:ascii="Times New Roman" w:hAnsi="Times New Roman" w:eastAsia="仿宋_GB2312" w:cs="Times New Roman"/>
          <w:color w:val="auto"/>
        </w:rPr>
      </w:pPr>
    </w:p>
    <w:p w14:paraId="55892C36">
      <w:pPr>
        <w:rPr>
          <w:rFonts w:ascii="Times New Roman" w:hAnsi="Times New Roman" w:eastAsia="仿宋_GB2312" w:cs="Times New Roman"/>
          <w:color w:val="auto"/>
        </w:rPr>
      </w:pPr>
    </w:p>
    <w:p w14:paraId="56995867">
      <w:pPr>
        <w:rPr>
          <w:rFonts w:ascii="Times New Roman" w:hAnsi="Times New Roman" w:eastAsia="仿宋_GB2312" w:cs="Times New Roman"/>
          <w:color w:val="auto"/>
        </w:rPr>
      </w:pPr>
    </w:p>
    <w:p w14:paraId="51891EB7">
      <w:pPr>
        <w:rPr>
          <w:rFonts w:ascii="Times New Roman" w:hAnsi="Times New Roman" w:eastAsia="仿宋_GB2312" w:cs="Times New Roman"/>
          <w:color w:val="auto"/>
        </w:rPr>
      </w:pPr>
    </w:p>
    <w:p w14:paraId="5F71EE80">
      <w:pPr>
        <w:rPr>
          <w:rFonts w:ascii="Times New Roman" w:hAnsi="Times New Roman" w:eastAsia="仿宋_GB2312" w:cs="Times New Roman"/>
          <w:color w:val="auto"/>
        </w:rPr>
      </w:pPr>
    </w:p>
    <w:p w14:paraId="1E45EADF">
      <w:pPr>
        <w:rPr>
          <w:rFonts w:ascii="Times New Roman" w:hAnsi="Times New Roman" w:eastAsia="仿宋_GB2312" w:cs="Times New Roman"/>
          <w:color w:val="auto"/>
        </w:rPr>
      </w:pPr>
    </w:p>
    <w:p w14:paraId="7F325BB7">
      <w:pPr>
        <w:rPr>
          <w:rFonts w:ascii="Times New Roman" w:hAnsi="Times New Roman" w:eastAsia="仿宋_GB2312" w:cs="Times New Roman"/>
          <w:color w:val="auto"/>
        </w:rPr>
      </w:pPr>
    </w:p>
    <w:p w14:paraId="69F9A194">
      <w:pPr>
        <w:pStyle w:val="2"/>
        <w:rPr>
          <w:color w:val="auto"/>
        </w:rPr>
      </w:pPr>
    </w:p>
    <w:p w14:paraId="02476556">
      <w:pPr>
        <w:pStyle w:val="2"/>
        <w:rPr>
          <w:color w:val="auto"/>
        </w:rPr>
      </w:pPr>
    </w:p>
    <w:p w14:paraId="0FFFFB83">
      <w:pPr>
        <w:jc w:val="center"/>
        <w:rPr>
          <w:rFonts w:ascii="Times New Roman" w:hAnsi="Times New Roman" w:eastAsia="仿宋_GB2312" w:cs="Times New Roman"/>
          <w:b/>
          <w:color w:val="auto"/>
          <w:sz w:val="32"/>
          <w:szCs w:val="32"/>
        </w:rPr>
      </w:pPr>
    </w:p>
    <w:p w14:paraId="4C687028">
      <w:pPr>
        <w:jc w:val="center"/>
        <w:rPr>
          <w:rFonts w:ascii="Times New Roman" w:hAnsi="Times New Roman" w:eastAsia="仿宋_GB2312" w:cs="Times New Roman"/>
          <w:b/>
          <w:color w:val="auto"/>
          <w:sz w:val="32"/>
          <w:szCs w:val="32"/>
        </w:rPr>
      </w:pPr>
      <w:r>
        <w:rPr>
          <w:rFonts w:ascii="Times New Roman" w:hAnsi="Times New Roman" w:eastAsia="仿宋_GB2312" w:cs="Times New Roman"/>
          <w:b/>
          <w:color w:val="auto"/>
          <w:sz w:val="32"/>
          <w:szCs w:val="32"/>
        </w:rPr>
        <w:t>建设单位：</w:t>
      </w:r>
      <w:r>
        <w:rPr>
          <w:rFonts w:hint="eastAsia" w:ascii="Times New Roman" w:hAnsi="Times New Roman" w:eastAsia="仿宋_GB2312" w:cs="Times New Roman"/>
          <w:b/>
          <w:color w:val="auto"/>
          <w:sz w:val="32"/>
          <w:szCs w:val="32"/>
        </w:rPr>
        <w:t>中国石油天然气股份有限公司兰州石化分公司</w:t>
      </w:r>
    </w:p>
    <w:p w14:paraId="74004604">
      <w:pPr>
        <w:pStyle w:val="4"/>
        <w:ind w:firstLine="0" w:firstLineChars="0"/>
        <w:jc w:val="center"/>
        <w:rPr>
          <w:rFonts w:eastAsia="仿宋_GB2312"/>
          <w:color w:val="auto"/>
          <w:sz w:val="32"/>
          <w:szCs w:val="32"/>
        </w:rPr>
        <w:sectPr>
          <w:pgSz w:w="11906" w:h="16838"/>
          <w:pgMar w:top="1417" w:right="1417" w:bottom="1417" w:left="1417" w:header="851" w:footer="992" w:gutter="0"/>
          <w:cols w:space="425" w:num="1"/>
          <w:docGrid w:type="lines" w:linePitch="312" w:charSpace="0"/>
        </w:sectPr>
      </w:pPr>
      <w:r>
        <w:rPr>
          <w:rFonts w:eastAsia="仿宋_GB2312"/>
          <w:color w:val="auto"/>
          <w:sz w:val="32"/>
          <w:szCs w:val="32"/>
        </w:rPr>
        <w:t>编制日期：</w:t>
      </w:r>
      <w:r>
        <w:rPr>
          <w:rFonts w:hint="eastAsia" w:eastAsia="仿宋_GB2312"/>
          <w:color w:val="auto"/>
          <w:sz w:val="32"/>
          <w:szCs w:val="32"/>
        </w:rPr>
        <w:t>2</w:t>
      </w:r>
      <w:r>
        <w:rPr>
          <w:rFonts w:eastAsia="仿宋_GB2312"/>
          <w:color w:val="auto"/>
          <w:sz w:val="32"/>
          <w:szCs w:val="32"/>
        </w:rPr>
        <w:t>0</w:t>
      </w:r>
      <w:r>
        <w:rPr>
          <w:rFonts w:hint="eastAsia" w:eastAsia="仿宋_GB2312"/>
          <w:color w:val="auto"/>
          <w:sz w:val="32"/>
          <w:szCs w:val="32"/>
        </w:rPr>
        <w:t>2</w:t>
      </w:r>
      <w:r>
        <w:rPr>
          <w:rFonts w:eastAsia="仿宋_GB2312"/>
          <w:color w:val="auto"/>
          <w:sz w:val="32"/>
          <w:szCs w:val="32"/>
        </w:rPr>
        <w:t>3年</w:t>
      </w:r>
      <w:r>
        <w:rPr>
          <w:rFonts w:hint="eastAsia" w:eastAsia="仿宋_GB2312"/>
          <w:color w:val="auto"/>
          <w:sz w:val="32"/>
          <w:szCs w:val="32"/>
          <w:lang w:val="en-US" w:eastAsia="zh-CN"/>
        </w:rPr>
        <w:t>12</w:t>
      </w:r>
      <w:r>
        <w:rPr>
          <w:rFonts w:eastAsia="仿宋_GB2312"/>
          <w:color w:val="auto"/>
          <w:sz w:val="32"/>
          <w:szCs w:val="32"/>
        </w:rPr>
        <w:t>月</w:t>
      </w:r>
    </w:p>
    <w:p w14:paraId="0379D4B3">
      <w:pPr>
        <w:pStyle w:val="4"/>
        <w:ind w:firstLine="0" w:firstLineChars="0"/>
        <w:rPr>
          <w:rFonts w:eastAsia="仿宋_GB2312"/>
          <w:color w:val="auto"/>
          <w:sz w:val="32"/>
          <w:szCs w:val="32"/>
        </w:rPr>
      </w:pPr>
      <w:r>
        <w:rPr>
          <w:rFonts w:eastAsia="仿宋_GB2312"/>
          <w:color w:val="auto"/>
          <w:sz w:val="32"/>
          <w:szCs w:val="32"/>
        </w:rPr>
        <w:t>1</w:t>
      </w:r>
      <w:bookmarkEnd w:id="1"/>
      <w:bookmarkEnd w:id="2"/>
      <w:bookmarkEnd w:id="3"/>
      <w:bookmarkEnd w:id="4"/>
      <w:bookmarkEnd w:id="5"/>
      <w:r>
        <w:rPr>
          <w:rFonts w:hint="eastAsia" w:eastAsia="仿宋_GB2312"/>
          <w:color w:val="auto"/>
          <w:sz w:val="32"/>
          <w:szCs w:val="32"/>
        </w:rPr>
        <w:t>.</w:t>
      </w:r>
      <w:r>
        <w:rPr>
          <w:rFonts w:eastAsia="仿宋_GB2312"/>
          <w:color w:val="auto"/>
          <w:sz w:val="32"/>
          <w:szCs w:val="32"/>
        </w:rPr>
        <w:t>概述</w:t>
      </w:r>
    </w:p>
    <w:p w14:paraId="4109110A">
      <w:pPr>
        <w:pStyle w:val="17"/>
        <w:spacing w:line="360" w:lineRule="auto"/>
        <w:ind w:firstLine="482"/>
        <w:rPr>
          <w:rFonts w:eastAsia="仿宋_GB2312"/>
          <w:color w:val="auto"/>
        </w:rPr>
      </w:pPr>
      <w:r>
        <w:rPr>
          <w:rFonts w:eastAsia="仿宋_GB2312"/>
          <w:color w:val="auto"/>
        </w:rPr>
        <w:t>根据环保部颁布的《建设项目环境影响评价技术导则</w:t>
      </w:r>
      <w:r>
        <w:rPr>
          <w:rFonts w:hint="eastAsia" w:eastAsia="仿宋_GB2312"/>
          <w:color w:val="auto"/>
        </w:rPr>
        <w:t xml:space="preserve">  </w:t>
      </w:r>
      <w:r>
        <w:rPr>
          <w:rFonts w:eastAsia="仿宋_GB2312"/>
          <w:color w:val="auto"/>
        </w:rPr>
        <w:t>总纲》（HJ2.1-2016)、《环境影响评价公众参与办法》（环保部令[2018]第4号）等有关规定，</w:t>
      </w:r>
      <w:r>
        <w:rPr>
          <w:rFonts w:hint="eastAsia" w:eastAsia="仿宋_GB2312"/>
          <w:color w:val="auto"/>
        </w:rPr>
        <w:t>《</w:t>
      </w:r>
      <w:r>
        <w:rPr>
          <w:rFonts w:hint="eastAsia" w:eastAsia="仿宋"/>
          <w:color w:val="auto"/>
          <w:szCs w:val="24"/>
        </w:rPr>
        <w:t>兰州石化公司</w:t>
      </w:r>
      <w:r>
        <w:rPr>
          <w:rFonts w:hint="eastAsia" w:eastAsia="仿宋"/>
          <w:color w:val="auto"/>
          <w:szCs w:val="24"/>
          <w:lang w:eastAsia="zh-CN"/>
        </w:rPr>
        <w:t>转型升级乙烯改造项目</w:t>
      </w:r>
      <w:r>
        <w:rPr>
          <w:rFonts w:eastAsia="仿宋_GB2312"/>
          <w:color w:val="auto"/>
        </w:rPr>
        <w:t>环境影响报告书》相关信息需进行公示，</w:t>
      </w:r>
      <w:r>
        <w:rPr>
          <w:rFonts w:hint="eastAsia" w:eastAsia="仿宋"/>
          <w:color w:val="auto"/>
          <w:szCs w:val="24"/>
        </w:rPr>
        <w:t>中国石油天然气股份有限公司兰州石化分公司</w:t>
      </w:r>
      <w:r>
        <w:rPr>
          <w:rFonts w:eastAsia="仿宋_GB2312"/>
          <w:color w:val="auto"/>
        </w:rPr>
        <w:t>按照《环境影响评价公众参与办法》（环保部令 [2018]第4号）要求</w:t>
      </w:r>
      <w:r>
        <w:rPr>
          <w:rFonts w:hint="eastAsia" w:eastAsia="仿宋_GB2312"/>
          <w:color w:val="auto"/>
        </w:rPr>
        <w:t>，</w:t>
      </w:r>
      <w:r>
        <w:rPr>
          <w:rFonts w:eastAsia="仿宋_GB2312"/>
          <w:color w:val="auto"/>
        </w:rPr>
        <w:t>对《</w:t>
      </w:r>
      <w:r>
        <w:rPr>
          <w:rFonts w:hint="eastAsia" w:eastAsia="仿宋"/>
          <w:color w:val="auto"/>
          <w:szCs w:val="24"/>
        </w:rPr>
        <w:t>兰州石化公司</w:t>
      </w:r>
      <w:r>
        <w:rPr>
          <w:rFonts w:hint="eastAsia" w:eastAsia="仿宋"/>
          <w:color w:val="auto"/>
          <w:szCs w:val="24"/>
          <w:lang w:eastAsia="zh-CN"/>
        </w:rPr>
        <w:t>转型升级乙烯改造项目</w:t>
      </w:r>
      <w:r>
        <w:rPr>
          <w:rFonts w:eastAsia="仿宋_GB2312"/>
          <w:color w:val="auto"/>
        </w:rPr>
        <w:t>环境影响报告书》相关信息进行了公示，并征求公众意见。</w:t>
      </w:r>
    </w:p>
    <w:p w14:paraId="671112D0">
      <w:pPr>
        <w:pStyle w:val="4"/>
        <w:ind w:firstLine="0" w:firstLineChars="0"/>
        <w:rPr>
          <w:rFonts w:eastAsia="仿宋_GB2312"/>
          <w:color w:val="auto"/>
          <w:sz w:val="32"/>
          <w:szCs w:val="32"/>
        </w:rPr>
      </w:pPr>
      <w:r>
        <w:rPr>
          <w:rFonts w:eastAsia="仿宋_GB2312"/>
          <w:color w:val="auto"/>
          <w:sz w:val="32"/>
          <w:szCs w:val="32"/>
        </w:rPr>
        <w:t>2.首次环境影响评价信息公开情况</w:t>
      </w:r>
    </w:p>
    <w:p w14:paraId="595DB556">
      <w:pPr>
        <w:pStyle w:val="17"/>
        <w:spacing w:line="360" w:lineRule="auto"/>
        <w:ind w:firstLine="0"/>
        <w:outlineLvl w:val="1"/>
        <w:rPr>
          <w:rFonts w:eastAsia="仿宋_GB2312"/>
          <w:b/>
          <w:bCs/>
          <w:color w:val="auto"/>
          <w:sz w:val="30"/>
          <w:szCs w:val="30"/>
        </w:rPr>
      </w:pPr>
      <w:r>
        <w:rPr>
          <w:rFonts w:eastAsia="仿宋_GB2312"/>
          <w:b/>
          <w:bCs/>
          <w:color w:val="auto"/>
          <w:sz w:val="30"/>
          <w:szCs w:val="30"/>
        </w:rPr>
        <w:t>2.1</w:t>
      </w:r>
      <w:r>
        <w:rPr>
          <w:rFonts w:hint="eastAsia" w:eastAsia="仿宋_GB2312"/>
          <w:b/>
          <w:bCs/>
          <w:color w:val="auto"/>
          <w:sz w:val="30"/>
          <w:szCs w:val="30"/>
        </w:rPr>
        <w:t>公开内容及日期</w:t>
      </w:r>
    </w:p>
    <w:p w14:paraId="620BF4E2">
      <w:pPr>
        <w:pStyle w:val="17"/>
        <w:spacing w:line="360" w:lineRule="auto"/>
        <w:ind w:firstLine="482"/>
        <w:rPr>
          <w:rFonts w:eastAsia="仿宋_GB2312"/>
          <w:color w:val="auto"/>
        </w:rPr>
      </w:pPr>
      <w:r>
        <w:rPr>
          <w:rFonts w:eastAsia="仿宋_GB2312"/>
          <w:color w:val="auto"/>
        </w:rPr>
        <w:t>根据《环境影响评价公众参与办法》（环保部令[2018]第4号）第九条规定：“建设单位应当在确定环境影响报告书编制单位7个工作日内，通过其网站、建设项目所在地公共媒体网站或者建设项目所在地相关政府网站（以下统称网络平台）对相关信息进行公示，并征求与建设项目环境影响有关的意见。”</w:t>
      </w:r>
    </w:p>
    <w:p w14:paraId="58E0E9F0">
      <w:pPr>
        <w:pStyle w:val="17"/>
        <w:spacing w:line="360" w:lineRule="auto"/>
        <w:ind w:firstLine="482"/>
        <w:rPr>
          <w:rFonts w:eastAsia="仿宋_GB2312"/>
          <w:color w:val="auto"/>
        </w:rPr>
      </w:pPr>
      <w:r>
        <w:rPr>
          <w:rFonts w:hint="eastAsia" w:eastAsia="仿宋"/>
          <w:color w:val="auto"/>
          <w:szCs w:val="24"/>
        </w:rPr>
        <w:t>中国石油天然气股份有限公司兰州石化分公司</w:t>
      </w:r>
      <w:r>
        <w:rPr>
          <w:rFonts w:hint="eastAsia" w:eastAsia="仿宋_GB2312"/>
          <w:color w:val="auto"/>
        </w:rPr>
        <w:t>于202</w:t>
      </w:r>
      <w:r>
        <w:rPr>
          <w:rFonts w:eastAsia="仿宋_GB2312"/>
          <w:color w:val="auto"/>
        </w:rPr>
        <w:t>2</w:t>
      </w:r>
      <w:r>
        <w:rPr>
          <w:rFonts w:hint="eastAsia" w:eastAsia="仿宋_GB2312"/>
          <w:color w:val="auto"/>
        </w:rPr>
        <w:t>年</w:t>
      </w:r>
      <w:r>
        <w:rPr>
          <w:rFonts w:eastAsia="仿宋_GB2312"/>
          <w:color w:val="auto"/>
        </w:rPr>
        <w:t>12</w:t>
      </w:r>
      <w:r>
        <w:rPr>
          <w:rFonts w:hint="eastAsia" w:eastAsia="仿宋_GB2312"/>
          <w:color w:val="auto"/>
        </w:rPr>
        <w:t>月</w:t>
      </w:r>
      <w:r>
        <w:rPr>
          <w:rFonts w:eastAsia="仿宋_GB2312"/>
          <w:color w:val="auto"/>
        </w:rPr>
        <w:t>29</w:t>
      </w:r>
      <w:r>
        <w:rPr>
          <w:rFonts w:hint="eastAsia" w:eastAsia="仿宋_GB2312"/>
          <w:color w:val="auto"/>
        </w:rPr>
        <w:t>日，在兰州市西固区人民政府网（</w:t>
      </w:r>
      <w:r>
        <w:rPr>
          <w:rFonts w:eastAsia="仿宋_GB2312"/>
          <w:color w:val="auto"/>
        </w:rPr>
        <w:t>http://www.xigu.gov.cn/art/2022/12/29/art_13286_1184632.html</w:t>
      </w:r>
      <w:r>
        <w:rPr>
          <w:rFonts w:hint="eastAsia" w:eastAsia="仿宋_GB2312"/>
          <w:color w:val="auto"/>
        </w:rPr>
        <w:t>）公开项目概况、建设单位和环评单位的联系方式、公众意见表以及提交公众意见表的方式和途径。</w:t>
      </w:r>
    </w:p>
    <w:p w14:paraId="66593601">
      <w:pPr>
        <w:pStyle w:val="17"/>
        <w:spacing w:line="360" w:lineRule="auto"/>
        <w:ind w:firstLine="0"/>
        <w:outlineLvl w:val="1"/>
        <w:rPr>
          <w:rFonts w:eastAsia="仿宋_GB2312"/>
          <w:b/>
          <w:bCs/>
          <w:color w:val="auto"/>
          <w:sz w:val="30"/>
          <w:szCs w:val="30"/>
        </w:rPr>
      </w:pPr>
      <w:r>
        <w:rPr>
          <w:rFonts w:eastAsia="仿宋_GB2312"/>
          <w:b/>
          <w:bCs/>
          <w:color w:val="auto"/>
          <w:sz w:val="30"/>
          <w:szCs w:val="30"/>
        </w:rPr>
        <w:t>2.2公开方式</w:t>
      </w:r>
    </w:p>
    <w:p w14:paraId="4FD90B6B">
      <w:pPr>
        <w:pStyle w:val="17"/>
        <w:spacing w:line="360" w:lineRule="auto"/>
        <w:ind w:firstLine="0"/>
        <w:outlineLvl w:val="2"/>
        <w:rPr>
          <w:rFonts w:eastAsia="仿宋_GB2312"/>
          <w:b/>
          <w:bCs/>
          <w:color w:val="auto"/>
          <w:sz w:val="28"/>
          <w:szCs w:val="28"/>
        </w:rPr>
      </w:pPr>
      <w:r>
        <w:rPr>
          <w:rFonts w:eastAsia="仿宋_GB2312"/>
          <w:b/>
          <w:bCs/>
          <w:color w:val="auto"/>
          <w:sz w:val="28"/>
          <w:szCs w:val="28"/>
        </w:rPr>
        <w:t>2.2.1</w:t>
      </w:r>
      <w:r>
        <w:rPr>
          <w:rFonts w:hint="eastAsia" w:eastAsia="仿宋_GB2312"/>
          <w:b/>
          <w:bCs/>
          <w:color w:val="auto"/>
          <w:sz w:val="28"/>
          <w:szCs w:val="28"/>
        </w:rPr>
        <w:t>网站</w:t>
      </w:r>
    </w:p>
    <w:p w14:paraId="0B18BCC4">
      <w:pPr>
        <w:pStyle w:val="17"/>
        <w:spacing w:line="360" w:lineRule="auto"/>
        <w:rPr>
          <w:rFonts w:eastAsia="仿宋_GB2312"/>
          <w:color w:val="auto"/>
        </w:rPr>
      </w:pPr>
      <w:r>
        <w:rPr>
          <w:rFonts w:hint="eastAsia" w:eastAsia="仿宋"/>
          <w:color w:val="auto"/>
          <w:szCs w:val="24"/>
        </w:rPr>
        <w:t>中国石油天然气股份有限公司兰州石化分公司</w:t>
      </w:r>
      <w:r>
        <w:rPr>
          <w:rFonts w:hint="eastAsia" w:eastAsia="仿宋_GB2312"/>
          <w:color w:val="auto"/>
        </w:rPr>
        <w:t>于20</w:t>
      </w:r>
      <w:r>
        <w:rPr>
          <w:rFonts w:eastAsia="仿宋_GB2312"/>
          <w:color w:val="auto"/>
        </w:rPr>
        <w:t>22</w:t>
      </w:r>
      <w:r>
        <w:rPr>
          <w:rFonts w:hint="eastAsia" w:eastAsia="仿宋_GB2312"/>
          <w:color w:val="auto"/>
        </w:rPr>
        <w:t>年</w:t>
      </w:r>
      <w:r>
        <w:rPr>
          <w:rFonts w:eastAsia="仿宋_GB2312"/>
          <w:color w:val="auto"/>
        </w:rPr>
        <w:t>12</w:t>
      </w:r>
      <w:r>
        <w:rPr>
          <w:rFonts w:hint="eastAsia" w:eastAsia="仿宋_GB2312"/>
          <w:color w:val="auto"/>
        </w:rPr>
        <w:t>月</w:t>
      </w:r>
      <w:r>
        <w:rPr>
          <w:rFonts w:eastAsia="仿宋_GB2312"/>
          <w:color w:val="auto"/>
        </w:rPr>
        <w:t>29</w:t>
      </w:r>
      <w:r>
        <w:rPr>
          <w:rFonts w:hint="eastAsia" w:eastAsia="仿宋_GB2312"/>
          <w:color w:val="auto"/>
        </w:rPr>
        <w:t>日，在兰州市西固区人民政府网（</w:t>
      </w:r>
      <w:r>
        <w:rPr>
          <w:rFonts w:eastAsia="仿宋_GB2312"/>
          <w:color w:val="auto"/>
        </w:rPr>
        <w:t>http://www.xigu.gov.cn/art/2022/12/29/art_13286_1184632.html</w:t>
      </w:r>
      <w:r>
        <w:rPr>
          <w:rFonts w:hint="eastAsia" w:eastAsia="仿宋_GB2312"/>
          <w:color w:val="auto"/>
        </w:rPr>
        <w:t>）进行第一次公示。网站截图见图2</w:t>
      </w:r>
      <w:r>
        <w:rPr>
          <w:rFonts w:eastAsia="仿宋_GB2312"/>
          <w:color w:val="auto"/>
        </w:rPr>
        <w:t>.2-1</w:t>
      </w:r>
      <w:r>
        <w:rPr>
          <w:rFonts w:hint="eastAsia" w:eastAsia="仿宋_GB2312"/>
          <w:color w:val="auto"/>
        </w:rPr>
        <w:t>。</w:t>
      </w:r>
    </w:p>
    <w:p w14:paraId="4CEC4239">
      <w:pPr>
        <w:pStyle w:val="17"/>
        <w:spacing w:line="360" w:lineRule="auto"/>
        <w:ind w:firstLine="0"/>
        <w:jc w:val="center"/>
        <w:rPr>
          <w:rFonts w:hint="eastAsia" w:eastAsia="仿宋_GB2312"/>
          <w:color w:val="auto"/>
        </w:rPr>
      </w:pPr>
      <w:r>
        <w:rPr>
          <w:rFonts w:hint="eastAsia" w:eastAsia="仿宋_GB2312"/>
          <w:color w:val="auto"/>
        </w:rPr>
        <w:drawing>
          <wp:inline distT="0" distB="0" distL="0" distR="0">
            <wp:extent cx="5690870" cy="8233410"/>
            <wp:effectExtent l="0" t="0" r="508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5" cstate="print">
                      <a:extLst>
                        <a:ext uri="{28A0092B-C50C-407E-A947-70E740481C1C}">
                          <a14:useLocalDpi xmlns:a14="http://schemas.microsoft.com/office/drawing/2010/main" val="0"/>
                        </a:ext>
                      </a:extLst>
                    </a:blip>
                    <a:srcRect l="3302" t="3409" r="3746" b="1552"/>
                    <a:stretch>
                      <a:fillRect/>
                    </a:stretch>
                  </pic:blipFill>
                  <pic:spPr>
                    <a:xfrm>
                      <a:off x="0" y="0"/>
                      <a:ext cx="5693855" cy="8237588"/>
                    </a:xfrm>
                    <a:prstGeom prst="rect">
                      <a:avLst/>
                    </a:prstGeom>
                    <a:ln>
                      <a:noFill/>
                    </a:ln>
                  </pic:spPr>
                </pic:pic>
              </a:graphicData>
            </a:graphic>
          </wp:inline>
        </w:drawing>
      </w:r>
      <w:r>
        <w:rPr>
          <w:rFonts w:hint="eastAsia" w:eastAsia="仿宋_GB2312"/>
          <w:color w:val="auto"/>
        </w:rPr>
        <w:drawing>
          <wp:inline distT="0" distB="0" distL="0" distR="0">
            <wp:extent cx="5617845" cy="8223250"/>
            <wp:effectExtent l="0" t="0" r="1905" b="635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6" cstate="print">
                      <a:extLst>
                        <a:ext uri="{28A0092B-C50C-407E-A947-70E740481C1C}">
                          <a14:useLocalDpi xmlns:a14="http://schemas.microsoft.com/office/drawing/2010/main" val="0"/>
                        </a:ext>
                      </a:extLst>
                    </a:blip>
                    <a:srcRect l="2920" t="3770" r="5645" b="1645"/>
                    <a:stretch>
                      <a:fillRect/>
                    </a:stretch>
                  </pic:blipFill>
                  <pic:spPr>
                    <a:xfrm>
                      <a:off x="0" y="0"/>
                      <a:ext cx="5619556" cy="8225782"/>
                    </a:xfrm>
                    <a:prstGeom prst="rect">
                      <a:avLst/>
                    </a:prstGeom>
                    <a:ln>
                      <a:noFill/>
                    </a:ln>
                  </pic:spPr>
                </pic:pic>
              </a:graphicData>
            </a:graphic>
          </wp:inline>
        </w:drawing>
      </w:r>
    </w:p>
    <w:p w14:paraId="5A7C91C3">
      <w:pPr>
        <w:pStyle w:val="17"/>
        <w:spacing w:line="360" w:lineRule="auto"/>
        <w:ind w:firstLine="0"/>
        <w:jc w:val="center"/>
        <w:rPr>
          <w:rFonts w:eastAsia="仿宋_GB2312"/>
          <w:b/>
          <w:bCs/>
          <w:color w:val="auto"/>
        </w:rPr>
      </w:pPr>
      <w:r>
        <w:rPr>
          <w:rFonts w:hint="eastAsia" w:eastAsia="仿宋_GB2312"/>
          <w:b/>
          <w:bCs/>
          <w:color w:val="auto"/>
        </w:rPr>
        <w:t>图2</w:t>
      </w:r>
      <w:r>
        <w:rPr>
          <w:rFonts w:eastAsia="仿宋_GB2312"/>
          <w:b/>
          <w:bCs/>
          <w:color w:val="auto"/>
        </w:rPr>
        <w:t xml:space="preserve">.2-1 </w:t>
      </w:r>
      <w:r>
        <w:rPr>
          <w:rFonts w:hint="eastAsia" w:eastAsia="仿宋_GB2312"/>
          <w:b/>
          <w:bCs/>
          <w:color w:val="auto"/>
        </w:rPr>
        <w:t xml:space="preserve">   第一次公开网络公示截图</w:t>
      </w:r>
    </w:p>
    <w:p w14:paraId="5DBD7E12">
      <w:pPr>
        <w:pStyle w:val="17"/>
        <w:spacing w:line="360" w:lineRule="auto"/>
        <w:ind w:firstLine="0"/>
        <w:outlineLvl w:val="2"/>
        <w:rPr>
          <w:rFonts w:eastAsia="仿宋_GB2312"/>
          <w:b/>
          <w:bCs/>
          <w:color w:val="auto"/>
          <w:sz w:val="28"/>
          <w:szCs w:val="28"/>
        </w:rPr>
      </w:pPr>
      <w:r>
        <w:rPr>
          <w:rFonts w:eastAsia="仿宋_GB2312"/>
          <w:b/>
          <w:bCs/>
          <w:color w:val="auto"/>
          <w:sz w:val="28"/>
          <w:szCs w:val="28"/>
        </w:rPr>
        <w:t>2.1.2其他</w:t>
      </w:r>
    </w:p>
    <w:p w14:paraId="7268011A">
      <w:pPr>
        <w:pStyle w:val="17"/>
        <w:spacing w:line="360" w:lineRule="auto"/>
        <w:rPr>
          <w:rFonts w:eastAsia="仿宋_GB2312"/>
          <w:color w:val="auto"/>
        </w:rPr>
      </w:pPr>
      <w:r>
        <w:rPr>
          <w:rFonts w:eastAsia="仿宋_GB2312"/>
          <w:color w:val="auto"/>
        </w:rPr>
        <w:t>无。</w:t>
      </w:r>
    </w:p>
    <w:p w14:paraId="78BAA8F0">
      <w:pPr>
        <w:pStyle w:val="17"/>
        <w:spacing w:line="360" w:lineRule="auto"/>
        <w:ind w:firstLine="0"/>
        <w:outlineLvl w:val="1"/>
        <w:rPr>
          <w:rFonts w:eastAsia="仿宋_GB2312"/>
          <w:b/>
          <w:bCs/>
          <w:color w:val="auto"/>
          <w:sz w:val="30"/>
          <w:szCs w:val="30"/>
        </w:rPr>
      </w:pPr>
      <w:r>
        <w:rPr>
          <w:rFonts w:eastAsia="仿宋_GB2312"/>
          <w:b/>
          <w:bCs/>
          <w:color w:val="auto"/>
          <w:sz w:val="30"/>
          <w:szCs w:val="30"/>
        </w:rPr>
        <w:t>2.</w:t>
      </w:r>
      <w:r>
        <w:rPr>
          <w:rFonts w:hint="eastAsia" w:eastAsia="仿宋_GB2312"/>
          <w:b/>
          <w:bCs/>
          <w:color w:val="auto"/>
          <w:sz w:val="30"/>
          <w:szCs w:val="30"/>
        </w:rPr>
        <w:t>3</w:t>
      </w:r>
      <w:r>
        <w:rPr>
          <w:rFonts w:eastAsia="仿宋_GB2312"/>
          <w:b/>
          <w:bCs/>
          <w:color w:val="auto"/>
          <w:sz w:val="30"/>
          <w:szCs w:val="30"/>
        </w:rPr>
        <w:t>公众意见情况</w:t>
      </w:r>
    </w:p>
    <w:p w14:paraId="090AF65A">
      <w:pPr>
        <w:pStyle w:val="17"/>
        <w:spacing w:line="360" w:lineRule="auto"/>
        <w:rPr>
          <w:rFonts w:eastAsia="仿宋_GB2312"/>
          <w:color w:val="auto"/>
        </w:rPr>
      </w:pPr>
      <w:r>
        <w:rPr>
          <w:rFonts w:hint="eastAsia" w:eastAsia="仿宋_GB2312"/>
          <w:color w:val="auto"/>
        </w:rPr>
        <w:t>第一次</w:t>
      </w:r>
      <w:r>
        <w:rPr>
          <w:rFonts w:eastAsia="仿宋_GB2312"/>
          <w:color w:val="auto"/>
        </w:rPr>
        <w:t>公示期间，建设单位及环评单位均未收到反馈意见。</w:t>
      </w:r>
    </w:p>
    <w:p w14:paraId="6D57D4BA">
      <w:pPr>
        <w:pStyle w:val="4"/>
        <w:ind w:firstLine="0" w:firstLineChars="0"/>
        <w:rPr>
          <w:rFonts w:eastAsia="仿宋_GB2312"/>
          <w:color w:val="auto"/>
          <w:sz w:val="32"/>
          <w:szCs w:val="32"/>
        </w:rPr>
      </w:pPr>
      <w:r>
        <w:rPr>
          <w:rFonts w:eastAsia="仿宋_GB2312"/>
          <w:color w:val="auto"/>
          <w:sz w:val="32"/>
          <w:szCs w:val="32"/>
        </w:rPr>
        <w:t>3.征求意见稿公示情况</w:t>
      </w:r>
    </w:p>
    <w:p w14:paraId="7F9C1D63">
      <w:pPr>
        <w:pStyle w:val="17"/>
        <w:spacing w:line="360" w:lineRule="auto"/>
        <w:ind w:firstLine="0"/>
        <w:outlineLvl w:val="1"/>
        <w:rPr>
          <w:rFonts w:eastAsia="仿宋_GB2312"/>
          <w:b/>
          <w:bCs/>
          <w:color w:val="auto"/>
          <w:sz w:val="30"/>
          <w:szCs w:val="30"/>
        </w:rPr>
      </w:pPr>
      <w:r>
        <w:rPr>
          <w:rFonts w:eastAsia="仿宋_GB2312"/>
          <w:b/>
          <w:bCs/>
          <w:color w:val="auto"/>
          <w:sz w:val="30"/>
          <w:szCs w:val="30"/>
        </w:rPr>
        <w:t>3.1公开内容及日期</w:t>
      </w:r>
    </w:p>
    <w:p w14:paraId="2DFF273D">
      <w:pPr>
        <w:pStyle w:val="17"/>
        <w:spacing w:line="360" w:lineRule="auto"/>
        <w:rPr>
          <w:rFonts w:eastAsia="仿宋_GB2312"/>
          <w:color w:val="auto"/>
        </w:rPr>
      </w:pPr>
      <w:r>
        <w:rPr>
          <w:rFonts w:hint="eastAsia" w:eastAsia="仿宋_GB2312"/>
          <w:color w:val="auto"/>
        </w:rPr>
        <w:t>征求意见稿</w:t>
      </w:r>
      <w:r>
        <w:rPr>
          <w:rFonts w:eastAsia="仿宋_GB2312"/>
          <w:color w:val="auto"/>
        </w:rPr>
        <w:t>公示时间为20</w:t>
      </w:r>
      <w:r>
        <w:rPr>
          <w:rFonts w:hint="eastAsia" w:eastAsia="仿宋_GB2312"/>
          <w:color w:val="auto"/>
        </w:rPr>
        <w:t>2</w:t>
      </w:r>
      <w:r>
        <w:rPr>
          <w:rFonts w:eastAsia="仿宋_GB2312"/>
          <w:color w:val="auto"/>
        </w:rPr>
        <w:t>3年</w:t>
      </w:r>
      <w:r>
        <w:rPr>
          <w:rFonts w:hint="eastAsia" w:eastAsia="仿宋_GB2312"/>
          <w:color w:val="auto"/>
          <w:lang w:val="en-US" w:eastAsia="zh-CN"/>
        </w:rPr>
        <w:t>10</w:t>
      </w:r>
      <w:r>
        <w:rPr>
          <w:rFonts w:eastAsia="仿宋_GB2312"/>
          <w:color w:val="auto"/>
        </w:rPr>
        <w:t>月</w:t>
      </w:r>
      <w:r>
        <w:rPr>
          <w:rFonts w:hint="eastAsia" w:eastAsia="仿宋_GB2312"/>
          <w:color w:val="auto"/>
          <w:lang w:val="en-US" w:eastAsia="zh-CN"/>
        </w:rPr>
        <w:t>31</w:t>
      </w:r>
      <w:r>
        <w:rPr>
          <w:rFonts w:eastAsia="仿宋_GB2312"/>
          <w:color w:val="auto"/>
        </w:rPr>
        <w:t>日</w:t>
      </w:r>
      <w:r>
        <w:rPr>
          <w:rFonts w:hint="eastAsia" w:eastAsia="微软雅黑"/>
          <w:color w:val="auto"/>
        </w:rPr>
        <w:t>~</w:t>
      </w:r>
      <w:r>
        <w:rPr>
          <w:rFonts w:hint="eastAsia" w:eastAsia="仿宋_GB2312"/>
          <w:color w:val="auto"/>
          <w:lang w:val="en-US" w:eastAsia="zh-CN"/>
        </w:rPr>
        <w:t>11</w:t>
      </w:r>
      <w:r>
        <w:rPr>
          <w:rFonts w:eastAsia="仿宋_GB2312"/>
          <w:color w:val="auto"/>
        </w:rPr>
        <w:t>月</w:t>
      </w:r>
      <w:r>
        <w:rPr>
          <w:rFonts w:hint="eastAsia" w:eastAsia="仿宋_GB2312"/>
          <w:color w:val="auto"/>
          <w:lang w:val="en-US" w:eastAsia="zh-CN"/>
        </w:rPr>
        <w:t>13</w:t>
      </w:r>
      <w:r>
        <w:rPr>
          <w:rFonts w:eastAsia="仿宋_GB2312"/>
          <w:color w:val="auto"/>
        </w:rPr>
        <w:t>日，期限为10个工作日。</w:t>
      </w:r>
    </w:p>
    <w:p w14:paraId="30D4397E">
      <w:pPr>
        <w:pStyle w:val="17"/>
        <w:spacing w:line="360" w:lineRule="auto"/>
        <w:rPr>
          <w:rFonts w:eastAsia="仿宋_GB2312"/>
          <w:color w:val="auto"/>
        </w:rPr>
      </w:pPr>
      <w:r>
        <w:rPr>
          <w:rFonts w:eastAsia="仿宋_GB2312"/>
          <w:color w:val="auto"/>
        </w:rPr>
        <w:t>公示内容主要包括建设项目基本情况、建设项目对环境造成的影响、预防或者减轻不良环境影响的对策和措施、环境影响报告书提出的环境影响评价结论的要点、公众查阅环境影响报告书</w:t>
      </w:r>
      <w:r>
        <w:rPr>
          <w:rFonts w:hint="eastAsia" w:eastAsia="仿宋_GB2312"/>
          <w:color w:val="auto"/>
        </w:rPr>
        <w:t>征求意见稿全文</w:t>
      </w:r>
      <w:r>
        <w:rPr>
          <w:rFonts w:eastAsia="仿宋_GB2312"/>
          <w:color w:val="auto"/>
        </w:rPr>
        <w:t>的方式、征求意见的公众范围和主要事项、公众提出意见的方式和途径、公众提出意见的起止时间、环境影响报告书编制单位信息、建设单位信息。</w:t>
      </w:r>
    </w:p>
    <w:p w14:paraId="184C5DD3">
      <w:pPr>
        <w:pStyle w:val="17"/>
        <w:spacing w:line="360" w:lineRule="auto"/>
        <w:ind w:firstLine="0"/>
        <w:outlineLvl w:val="1"/>
        <w:rPr>
          <w:rFonts w:eastAsia="仿宋_GB2312"/>
          <w:b/>
          <w:bCs/>
          <w:color w:val="auto"/>
          <w:sz w:val="30"/>
          <w:szCs w:val="30"/>
        </w:rPr>
      </w:pPr>
      <w:r>
        <w:rPr>
          <w:rFonts w:eastAsia="仿宋_GB2312"/>
          <w:b/>
          <w:bCs/>
          <w:color w:val="auto"/>
          <w:sz w:val="30"/>
          <w:szCs w:val="30"/>
        </w:rPr>
        <w:t>3.2公开方式</w:t>
      </w:r>
    </w:p>
    <w:p w14:paraId="25C12660">
      <w:pPr>
        <w:pStyle w:val="17"/>
        <w:spacing w:line="360" w:lineRule="auto"/>
        <w:rPr>
          <w:rFonts w:eastAsia="仿宋_GB2312"/>
          <w:color w:val="auto"/>
        </w:rPr>
      </w:pPr>
      <w:r>
        <w:rPr>
          <w:rFonts w:eastAsia="仿宋_GB2312"/>
          <w:color w:val="auto"/>
        </w:rPr>
        <w:t>根据《环境影响评价公众参与办法》（环保部令[2018]第4号）建设单位应当通过下列三种方式同步公开：</w:t>
      </w:r>
    </w:p>
    <w:p w14:paraId="4A1E501A">
      <w:pPr>
        <w:pStyle w:val="17"/>
        <w:spacing w:line="360" w:lineRule="auto"/>
        <w:rPr>
          <w:rFonts w:eastAsia="仿宋_GB2312"/>
          <w:color w:val="auto"/>
        </w:rPr>
      </w:pPr>
      <w:r>
        <w:rPr>
          <w:rFonts w:eastAsia="仿宋_GB2312"/>
          <w:color w:val="auto"/>
        </w:rPr>
        <w:t>（一）通过网络平台公开，且持续公开期限不得少于10个工作日；</w:t>
      </w:r>
    </w:p>
    <w:p w14:paraId="174628E9">
      <w:pPr>
        <w:pStyle w:val="17"/>
        <w:spacing w:line="360" w:lineRule="auto"/>
        <w:rPr>
          <w:rFonts w:eastAsia="仿宋_GB2312"/>
          <w:color w:val="auto"/>
        </w:rPr>
      </w:pPr>
      <w:r>
        <w:rPr>
          <w:rFonts w:eastAsia="仿宋_GB2312"/>
          <w:color w:val="auto"/>
        </w:rPr>
        <w:t>（二）通过建设项目所在地公众易于接触的报纸公开，且在征求意见的10个工作日内公开信息不得少于2次；</w:t>
      </w:r>
    </w:p>
    <w:p w14:paraId="42A27773">
      <w:pPr>
        <w:pStyle w:val="17"/>
        <w:spacing w:line="360" w:lineRule="auto"/>
        <w:rPr>
          <w:rFonts w:eastAsia="仿宋_GB2312"/>
          <w:color w:val="auto"/>
        </w:rPr>
      </w:pPr>
      <w:r>
        <w:rPr>
          <w:rFonts w:eastAsia="仿宋_GB2312"/>
          <w:color w:val="auto"/>
        </w:rPr>
        <w:t>（三）通过在建设项目所在地公众易于知悉的场所张贴公告的方式公开，且持续公开期限不得少于10个工作日。</w:t>
      </w:r>
    </w:p>
    <w:p w14:paraId="6EEC0436">
      <w:pPr>
        <w:pStyle w:val="17"/>
        <w:spacing w:line="360" w:lineRule="auto"/>
        <w:rPr>
          <w:rFonts w:eastAsia="仿宋_GB2312"/>
          <w:color w:val="auto"/>
        </w:rPr>
      </w:pPr>
      <w:r>
        <w:rPr>
          <w:rFonts w:hint="eastAsia" w:eastAsia="仿宋_GB2312"/>
          <w:color w:val="auto"/>
        </w:rPr>
        <w:t>本次采取网络、报纸、张贴方式进行公开。</w:t>
      </w:r>
    </w:p>
    <w:p w14:paraId="1D51D7E4">
      <w:pPr>
        <w:pStyle w:val="17"/>
        <w:spacing w:line="360" w:lineRule="auto"/>
        <w:ind w:firstLine="0"/>
        <w:outlineLvl w:val="2"/>
        <w:rPr>
          <w:rFonts w:eastAsia="仿宋_GB2312"/>
          <w:b/>
          <w:bCs/>
          <w:color w:val="auto"/>
          <w:sz w:val="28"/>
          <w:szCs w:val="28"/>
        </w:rPr>
      </w:pPr>
      <w:r>
        <w:rPr>
          <w:rFonts w:eastAsia="仿宋_GB2312"/>
          <w:b/>
          <w:bCs/>
          <w:color w:val="auto"/>
          <w:sz w:val="28"/>
          <w:szCs w:val="28"/>
        </w:rPr>
        <w:t>3.2.1网络</w:t>
      </w:r>
      <w:r>
        <w:rPr>
          <w:rFonts w:hint="eastAsia" w:eastAsia="仿宋_GB2312"/>
          <w:b/>
          <w:bCs/>
          <w:color w:val="auto"/>
          <w:sz w:val="28"/>
          <w:szCs w:val="28"/>
        </w:rPr>
        <w:t>媒体</w:t>
      </w:r>
    </w:p>
    <w:p w14:paraId="44EBC7BB">
      <w:pPr>
        <w:pStyle w:val="17"/>
        <w:spacing w:line="360" w:lineRule="auto"/>
        <w:rPr>
          <w:rFonts w:eastAsia="仿宋_GB2312"/>
          <w:color w:val="auto"/>
        </w:rPr>
      </w:pPr>
      <w:r>
        <w:rPr>
          <w:rFonts w:eastAsia="仿宋_GB2312"/>
          <w:color w:val="auto"/>
        </w:rPr>
        <w:t>本项目</w:t>
      </w:r>
      <w:r>
        <w:rPr>
          <w:rFonts w:hint="eastAsia" w:eastAsia="仿宋_GB2312"/>
          <w:color w:val="auto"/>
        </w:rPr>
        <w:t>环评报告书于2</w:t>
      </w:r>
      <w:r>
        <w:rPr>
          <w:rFonts w:eastAsia="仿宋_GB2312"/>
          <w:color w:val="auto"/>
        </w:rPr>
        <w:t>0</w:t>
      </w:r>
      <w:r>
        <w:rPr>
          <w:rFonts w:hint="eastAsia" w:eastAsia="仿宋_GB2312"/>
          <w:color w:val="auto"/>
        </w:rPr>
        <w:t>2</w:t>
      </w:r>
      <w:r>
        <w:rPr>
          <w:rFonts w:eastAsia="仿宋_GB2312"/>
          <w:color w:val="auto"/>
        </w:rPr>
        <w:t>3</w:t>
      </w:r>
      <w:r>
        <w:rPr>
          <w:rFonts w:hint="eastAsia" w:eastAsia="仿宋_GB2312"/>
          <w:color w:val="auto"/>
        </w:rPr>
        <w:t>年</w:t>
      </w:r>
      <w:r>
        <w:rPr>
          <w:rFonts w:hint="eastAsia" w:eastAsia="仿宋_GB2312"/>
          <w:color w:val="auto"/>
          <w:lang w:val="en-US" w:eastAsia="zh-CN"/>
        </w:rPr>
        <w:t>10</w:t>
      </w:r>
      <w:r>
        <w:rPr>
          <w:rFonts w:hint="eastAsia" w:eastAsia="仿宋_GB2312"/>
          <w:color w:val="auto"/>
        </w:rPr>
        <w:t>月</w:t>
      </w:r>
      <w:r>
        <w:rPr>
          <w:rFonts w:hint="eastAsia" w:eastAsia="仿宋_GB2312"/>
          <w:color w:val="auto"/>
          <w:lang w:val="en-US" w:eastAsia="zh-CN"/>
        </w:rPr>
        <w:t>31</w:t>
      </w:r>
      <w:r>
        <w:rPr>
          <w:rFonts w:hint="eastAsia" w:eastAsia="仿宋_GB2312"/>
          <w:color w:val="auto"/>
        </w:rPr>
        <w:t>日，在“兰州市西固区人民政府网”进行了网络公开，链接：</w:t>
      </w:r>
      <w:r>
        <w:rPr>
          <w:rFonts w:hint="eastAsia"/>
          <w:color w:val="auto"/>
          <w:szCs w:val="24"/>
        </w:rPr>
        <w:t>https://www.xigu.gov.cn/art/2023/10/31/art_13286_1283667.html</w:t>
      </w:r>
      <w:r>
        <w:rPr>
          <w:rFonts w:eastAsia="仿宋_GB2312"/>
          <w:color w:val="auto"/>
        </w:rPr>
        <w:t>。</w:t>
      </w:r>
      <w:r>
        <w:rPr>
          <w:rFonts w:hint="eastAsia" w:eastAsia="仿宋_GB2312"/>
          <w:color w:val="auto"/>
        </w:rPr>
        <w:t>网站截图见图3</w:t>
      </w:r>
      <w:r>
        <w:rPr>
          <w:rFonts w:eastAsia="仿宋_GB2312"/>
          <w:color w:val="auto"/>
        </w:rPr>
        <w:t>.2-1</w:t>
      </w:r>
      <w:r>
        <w:rPr>
          <w:rFonts w:hint="eastAsia" w:eastAsia="仿宋_GB2312"/>
          <w:color w:val="auto"/>
        </w:rPr>
        <w:t>。</w:t>
      </w:r>
    </w:p>
    <w:p w14:paraId="4C27CFA9">
      <w:pPr>
        <w:pStyle w:val="17"/>
        <w:spacing w:line="360" w:lineRule="auto"/>
        <w:ind w:firstLine="0"/>
        <w:jc w:val="center"/>
        <w:rPr>
          <w:rFonts w:hint="eastAsia" w:eastAsia="宋体"/>
          <w:color w:val="auto"/>
          <w:lang w:eastAsia="zh-CN"/>
        </w:rPr>
      </w:pPr>
      <w:r>
        <w:rPr>
          <w:rFonts w:hint="eastAsia" w:eastAsia="宋体"/>
          <w:color w:val="auto"/>
          <w:lang w:eastAsia="zh-CN"/>
        </w:rPr>
        <w:drawing>
          <wp:inline distT="0" distB="0" distL="114300" distR="114300">
            <wp:extent cx="5713730" cy="8028305"/>
            <wp:effectExtent l="0" t="0" r="1270" b="10795"/>
            <wp:docPr id="2" name="图片 2" descr="西固区政府网站第二次公示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西固区政府网站第二次公示_00"/>
                    <pic:cNvPicPr>
                      <a:picLocks noChangeAspect="1"/>
                    </pic:cNvPicPr>
                  </pic:nvPicPr>
                  <pic:blipFill>
                    <a:blip r:embed="rId7"/>
                    <a:srcRect l="4336" t="7249" r="5517" b="3184"/>
                    <a:stretch>
                      <a:fillRect/>
                    </a:stretch>
                  </pic:blipFill>
                  <pic:spPr>
                    <a:xfrm>
                      <a:off x="0" y="0"/>
                      <a:ext cx="5713730" cy="8028305"/>
                    </a:xfrm>
                    <a:prstGeom prst="rect">
                      <a:avLst/>
                    </a:prstGeom>
                  </pic:spPr>
                </pic:pic>
              </a:graphicData>
            </a:graphic>
          </wp:inline>
        </w:drawing>
      </w:r>
      <w:r>
        <w:rPr>
          <w:rFonts w:hint="eastAsia" w:eastAsia="宋体"/>
          <w:color w:val="auto"/>
          <w:lang w:eastAsia="zh-CN"/>
        </w:rPr>
        <w:drawing>
          <wp:inline distT="0" distB="0" distL="114300" distR="114300">
            <wp:extent cx="5464810" cy="8308975"/>
            <wp:effectExtent l="0" t="0" r="2540" b="15875"/>
            <wp:docPr id="1" name="图片 1" descr="西固区政府网站第二次公示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西固区政府网站第二次公示_01"/>
                    <pic:cNvPicPr>
                      <a:picLocks noChangeAspect="1"/>
                    </pic:cNvPicPr>
                  </pic:nvPicPr>
                  <pic:blipFill>
                    <a:blip r:embed="rId8"/>
                    <a:srcRect l="8022" t="3176" r="5076" b="3402"/>
                    <a:stretch>
                      <a:fillRect/>
                    </a:stretch>
                  </pic:blipFill>
                  <pic:spPr>
                    <a:xfrm>
                      <a:off x="0" y="0"/>
                      <a:ext cx="5464810" cy="8308975"/>
                    </a:xfrm>
                    <a:prstGeom prst="rect">
                      <a:avLst/>
                    </a:prstGeom>
                  </pic:spPr>
                </pic:pic>
              </a:graphicData>
            </a:graphic>
          </wp:inline>
        </w:drawing>
      </w:r>
    </w:p>
    <w:p w14:paraId="1F2D1478">
      <w:pPr>
        <w:pStyle w:val="17"/>
        <w:spacing w:line="360" w:lineRule="auto"/>
        <w:ind w:firstLine="0"/>
        <w:jc w:val="center"/>
        <w:rPr>
          <w:rFonts w:eastAsia="仿宋_GB2312"/>
          <w:b/>
          <w:bCs/>
          <w:color w:val="auto"/>
        </w:rPr>
      </w:pPr>
      <w:r>
        <w:rPr>
          <w:rFonts w:hint="eastAsia" w:eastAsia="仿宋_GB2312"/>
          <w:b/>
          <w:bCs/>
          <w:color w:val="auto"/>
        </w:rPr>
        <w:t>图3</w:t>
      </w:r>
      <w:r>
        <w:rPr>
          <w:rFonts w:eastAsia="仿宋_GB2312"/>
          <w:b/>
          <w:bCs/>
          <w:color w:val="auto"/>
        </w:rPr>
        <w:t xml:space="preserve">.2-1 </w:t>
      </w:r>
      <w:r>
        <w:rPr>
          <w:rFonts w:hint="eastAsia" w:eastAsia="仿宋_GB2312"/>
          <w:b/>
          <w:bCs/>
          <w:color w:val="auto"/>
        </w:rPr>
        <w:t>第二次公示网络公示截图</w:t>
      </w:r>
    </w:p>
    <w:p w14:paraId="1EE3E0FB">
      <w:pPr>
        <w:pStyle w:val="17"/>
        <w:spacing w:line="360" w:lineRule="auto"/>
        <w:ind w:firstLine="0"/>
        <w:outlineLvl w:val="2"/>
        <w:rPr>
          <w:rFonts w:eastAsia="仿宋_GB2312"/>
          <w:b/>
          <w:bCs/>
          <w:color w:val="auto"/>
          <w:sz w:val="28"/>
          <w:szCs w:val="28"/>
        </w:rPr>
      </w:pPr>
      <w:r>
        <w:rPr>
          <w:rFonts w:eastAsia="仿宋_GB2312"/>
          <w:b/>
          <w:bCs/>
          <w:color w:val="auto"/>
          <w:sz w:val="28"/>
          <w:szCs w:val="28"/>
        </w:rPr>
        <w:t>3.2.2报纸</w:t>
      </w:r>
      <w:r>
        <w:rPr>
          <w:rFonts w:hint="eastAsia" w:eastAsia="仿宋_GB2312"/>
          <w:b/>
          <w:bCs/>
          <w:color w:val="auto"/>
          <w:sz w:val="28"/>
          <w:szCs w:val="28"/>
        </w:rPr>
        <w:t>媒体</w:t>
      </w:r>
    </w:p>
    <w:p w14:paraId="7E3EB514">
      <w:pPr>
        <w:pStyle w:val="17"/>
        <w:spacing w:line="360" w:lineRule="auto"/>
        <w:rPr>
          <w:rFonts w:eastAsia="仿宋_GB2312"/>
          <w:color w:val="auto"/>
        </w:rPr>
      </w:pPr>
      <w:r>
        <w:rPr>
          <w:rFonts w:eastAsia="仿宋_GB2312"/>
          <w:color w:val="auto"/>
        </w:rPr>
        <w:t>根据《环境影响评价公众参与办法》第十一条“通过建设项目所在地公众易于接触的报纸公开，且在征求意见的10个工作日内公开信息不得少于2次”，</w:t>
      </w:r>
      <w:r>
        <w:rPr>
          <w:rFonts w:hint="eastAsia" w:eastAsia="仿宋_GB2312"/>
          <w:color w:val="auto"/>
        </w:rPr>
        <w:t>为此分别于</w:t>
      </w:r>
      <w:r>
        <w:rPr>
          <w:rFonts w:eastAsia="仿宋_GB2312"/>
          <w:color w:val="auto"/>
        </w:rPr>
        <w:t>20</w:t>
      </w:r>
      <w:r>
        <w:rPr>
          <w:rFonts w:hint="eastAsia" w:eastAsia="仿宋_GB2312"/>
          <w:color w:val="auto"/>
        </w:rPr>
        <w:t>2</w:t>
      </w:r>
      <w:r>
        <w:rPr>
          <w:rFonts w:eastAsia="仿宋_GB2312"/>
          <w:color w:val="auto"/>
        </w:rPr>
        <w:t>3年</w:t>
      </w:r>
      <w:r>
        <w:rPr>
          <w:rFonts w:hint="eastAsia" w:eastAsia="仿宋_GB2312"/>
          <w:color w:val="auto"/>
          <w:lang w:val="en-US" w:eastAsia="zh-CN"/>
        </w:rPr>
        <w:t>11</w:t>
      </w:r>
      <w:r>
        <w:rPr>
          <w:rFonts w:eastAsia="仿宋_GB2312"/>
          <w:color w:val="auto"/>
        </w:rPr>
        <w:t>月</w:t>
      </w:r>
      <w:r>
        <w:rPr>
          <w:rFonts w:hint="eastAsia" w:eastAsia="仿宋_GB2312"/>
          <w:color w:val="auto"/>
          <w:lang w:val="en-US" w:eastAsia="zh-CN"/>
        </w:rPr>
        <w:t>1</w:t>
      </w:r>
      <w:r>
        <w:rPr>
          <w:rFonts w:eastAsia="仿宋_GB2312"/>
          <w:color w:val="auto"/>
        </w:rPr>
        <w:t>日</w:t>
      </w:r>
      <w:r>
        <w:rPr>
          <w:rFonts w:hint="eastAsia" w:eastAsia="仿宋_GB2312"/>
          <w:color w:val="auto"/>
        </w:rPr>
        <w:t>和2</w:t>
      </w:r>
      <w:r>
        <w:rPr>
          <w:rFonts w:eastAsia="仿宋_GB2312"/>
          <w:color w:val="auto"/>
        </w:rPr>
        <w:t>0</w:t>
      </w:r>
      <w:r>
        <w:rPr>
          <w:rFonts w:hint="eastAsia" w:eastAsia="仿宋_GB2312"/>
          <w:color w:val="auto"/>
        </w:rPr>
        <w:t>2</w:t>
      </w:r>
      <w:r>
        <w:rPr>
          <w:rFonts w:eastAsia="仿宋_GB2312"/>
          <w:color w:val="auto"/>
        </w:rPr>
        <w:t>3</w:t>
      </w:r>
      <w:r>
        <w:rPr>
          <w:rFonts w:hint="eastAsia" w:eastAsia="仿宋_GB2312"/>
          <w:color w:val="auto"/>
        </w:rPr>
        <w:t>年</w:t>
      </w:r>
      <w:r>
        <w:rPr>
          <w:rFonts w:hint="eastAsia" w:eastAsia="仿宋_GB2312"/>
          <w:color w:val="auto"/>
          <w:lang w:val="en-US" w:eastAsia="zh-CN"/>
        </w:rPr>
        <w:t>11</w:t>
      </w:r>
      <w:r>
        <w:rPr>
          <w:rFonts w:hint="eastAsia" w:eastAsia="仿宋_GB2312"/>
          <w:color w:val="auto"/>
        </w:rPr>
        <w:t>月</w:t>
      </w:r>
      <w:r>
        <w:rPr>
          <w:rFonts w:hint="eastAsia" w:eastAsia="仿宋_GB2312"/>
          <w:color w:val="auto"/>
          <w:lang w:val="en-US" w:eastAsia="zh-CN"/>
        </w:rPr>
        <w:t>6</w:t>
      </w:r>
      <w:r>
        <w:rPr>
          <w:rFonts w:hint="eastAsia" w:eastAsia="仿宋_GB2312"/>
          <w:color w:val="auto"/>
        </w:rPr>
        <w:t>日</w:t>
      </w:r>
      <w:r>
        <w:rPr>
          <w:rFonts w:eastAsia="仿宋_GB2312"/>
          <w:color w:val="auto"/>
        </w:rPr>
        <w:t>在</w:t>
      </w:r>
      <w:r>
        <w:rPr>
          <w:rFonts w:hint="eastAsia" w:eastAsia="仿宋_GB2312"/>
          <w:color w:val="auto"/>
        </w:rPr>
        <w:t>《兰州晚</w:t>
      </w:r>
      <w:r>
        <w:rPr>
          <w:rFonts w:eastAsia="仿宋_GB2312"/>
          <w:color w:val="auto"/>
        </w:rPr>
        <w:t>报</w:t>
      </w:r>
      <w:r>
        <w:rPr>
          <w:rFonts w:hint="eastAsia" w:eastAsia="仿宋_GB2312"/>
          <w:color w:val="auto"/>
        </w:rPr>
        <w:t>》进行了报纸</w:t>
      </w:r>
      <w:r>
        <w:rPr>
          <w:rFonts w:eastAsia="仿宋_GB2312"/>
          <w:color w:val="auto"/>
        </w:rPr>
        <w:t>公开。</w:t>
      </w:r>
      <w:r>
        <w:rPr>
          <w:rFonts w:hint="eastAsia" w:eastAsia="仿宋_GB2312"/>
          <w:color w:val="auto"/>
        </w:rPr>
        <w:t>报纸截图见图3</w:t>
      </w:r>
      <w:r>
        <w:rPr>
          <w:rFonts w:eastAsia="仿宋_GB2312"/>
          <w:color w:val="auto"/>
        </w:rPr>
        <w:t>.2-1</w:t>
      </w:r>
      <w:r>
        <w:rPr>
          <w:rFonts w:hint="eastAsia" w:eastAsia="仿宋_GB2312"/>
          <w:color w:val="auto"/>
        </w:rPr>
        <w:t>、3</w:t>
      </w:r>
      <w:r>
        <w:rPr>
          <w:rFonts w:eastAsia="仿宋_GB2312"/>
          <w:color w:val="auto"/>
        </w:rPr>
        <w:t>.2-2</w:t>
      </w:r>
      <w:r>
        <w:rPr>
          <w:rFonts w:hint="eastAsia" w:eastAsia="仿宋_GB2312"/>
          <w:color w:val="auto"/>
        </w:rPr>
        <w:t>。</w:t>
      </w:r>
    </w:p>
    <w:tbl>
      <w:tblPr>
        <w:tblStyle w:val="10"/>
        <w:tblW w:w="9031"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354"/>
        <w:gridCol w:w="4677"/>
      </w:tblGrid>
      <w:tr w14:paraId="347EF7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354" w:type="dxa"/>
            <w:vAlign w:val="center"/>
          </w:tcPr>
          <w:p w14:paraId="77D31634">
            <w:pPr>
              <w:pStyle w:val="17"/>
              <w:spacing w:line="360" w:lineRule="auto"/>
              <w:ind w:firstLine="0"/>
              <w:jc w:val="center"/>
              <w:rPr>
                <w:rFonts w:hint="eastAsia" w:eastAsia="仿宋_GB2312"/>
                <w:color w:val="auto"/>
                <w:kern w:val="0"/>
                <w:lang w:eastAsia="zh-CN"/>
              </w:rPr>
            </w:pPr>
            <w:r>
              <w:rPr>
                <w:rFonts w:hint="eastAsia" w:eastAsia="仿宋_GB2312"/>
                <w:color w:val="auto"/>
                <w:kern w:val="0"/>
                <w:lang w:eastAsia="zh-CN"/>
              </w:rPr>
              <w:drawing>
                <wp:inline distT="0" distB="0" distL="114300" distR="114300">
                  <wp:extent cx="2361565" cy="3246120"/>
                  <wp:effectExtent l="0" t="0" r="635" b="11430"/>
                  <wp:docPr id="5" name="图片 5" descr="报纸第一次公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报纸第一次公告"/>
                          <pic:cNvPicPr>
                            <a:picLocks noChangeAspect="1"/>
                          </pic:cNvPicPr>
                        </pic:nvPicPr>
                        <pic:blipFill>
                          <a:blip r:embed="rId9"/>
                          <a:srcRect l="1041" t="65414" r="66158" b="13232"/>
                          <a:stretch>
                            <a:fillRect/>
                          </a:stretch>
                        </pic:blipFill>
                        <pic:spPr>
                          <a:xfrm>
                            <a:off x="0" y="0"/>
                            <a:ext cx="2361565" cy="3246120"/>
                          </a:xfrm>
                          <a:prstGeom prst="rect">
                            <a:avLst/>
                          </a:prstGeom>
                        </pic:spPr>
                      </pic:pic>
                    </a:graphicData>
                  </a:graphic>
                </wp:inline>
              </w:drawing>
            </w:r>
          </w:p>
        </w:tc>
        <w:tc>
          <w:tcPr>
            <w:tcW w:w="4677" w:type="dxa"/>
            <w:vAlign w:val="center"/>
          </w:tcPr>
          <w:p w14:paraId="59C76A82">
            <w:pPr>
              <w:pStyle w:val="17"/>
              <w:spacing w:line="360" w:lineRule="auto"/>
              <w:ind w:firstLine="0"/>
              <w:jc w:val="center"/>
              <w:rPr>
                <w:rFonts w:hint="eastAsia" w:eastAsia="仿宋_GB2312"/>
                <w:color w:val="auto"/>
                <w:kern w:val="0"/>
                <w:lang w:eastAsia="zh-CN"/>
              </w:rPr>
            </w:pPr>
            <w:r>
              <w:rPr>
                <w:rFonts w:hint="eastAsia" w:eastAsia="仿宋_GB2312"/>
                <w:color w:val="auto"/>
                <w:kern w:val="0"/>
                <w:lang w:eastAsia="zh-CN"/>
              </w:rPr>
              <w:drawing>
                <wp:inline distT="0" distB="0" distL="114300" distR="114300">
                  <wp:extent cx="2233930" cy="3254375"/>
                  <wp:effectExtent l="0" t="0" r="13970" b="3175"/>
                  <wp:docPr id="6" name="图片 6" descr="报纸第二次公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报纸第二次公告"/>
                          <pic:cNvPicPr>
                            <a:picLocks noChangeAspect="1"/>
                          </pic:cNvPicPr>
                        </pic:nvPicPr>
                        <pic:blipFill>
                          <a:blip r:embed="rId10"/>
                          <a:srcRect t="18980" r="1369" b="16374"/>
                          <a:stretch>
                            <a:fillRect/>
                          </a:stretch>
                        </pic:blipFill>
                        <pic:spPr>
                          <a:xfrm>
                            <a:off x="0" y="0"/>
                            <a:ext cx="2233930" cy="3254375"/>
                          </a:xfrm>
                          <a:prstGeom prst="rect">
                            <a:avLst/>
                          </a:prstGeom>
                        </pic:spPr>
                      </pic:pic>
                    </a:graphicData>
                  </a:graphic>
                </wp:inline>
              </w:drawing>
            </w:r>
          </w:p>
        </w:tc>
      </w:tr>
      <w:tr w14:paraId="7EC9894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354" w:type="dxa"/>
            <w:vAlign w:val="center"/>
          </w:tcPr>
          <w:p w14:paraId="269A9D50">
            <w:pPr>
              <w:pStyle w:val="17"/>
              <w:spacing w:line="240" w:lineRule="exact"/>
              <w:ind w:firstLine="0"/>
              <w:jc w:val="center"/>
              <w:rPr>
                <w:rFonts w:eastAsia="仿宋_GB2312"/>
                <w:color w:val="auto"/>
                <w:kern w:val="0"/>
              </w:rPr>
            </w:pPr>
            <w:r>
              <w:rPr>
                <w:rFonts w:eastAsia="仿宋_GB2312"/>
                <w:color w:val="auto"/>
                <w:kern w:val="0"/>
              </w:rPr>
              <w:t xml:space="preserve">图3.2-2 </w:t>
            </w:r>
            <w:r>
              <w:rPr>
                <w:rFonts w:hint="eastAsia" w:eastAsia="仿宋_GB2312"/>
                <w:color w:val="auto"/>
                <w:kern w:val="0"/>
              </w:rPr>
              <w:t>第一次报纸公示截图（a）</w:t>
            </w:r>
          </w:p>
        </w:tc>
        <w:tc>
          <w:tcPr>
            <w:tcW w:w="4677" w:type="dxa"/>
            <w:vAlign w:val="center"/>
          </w:tcPr>
          <w:p w14:paraId="71B09367">
            <w:pPr>
              <w:pStyle w:val="17"/>
              <w:spacing w:line="240" w:lineRule="exact"/>
              <w:ind w:firstLine="0"/>
              <w:jc w:val="center"/>
              <w:rPr>
                <w:rFonts w:eastAsia="仿宋_GB2312"/>
                <w:color w:val="auto"/>
                <w:kern w:val="0"/>
              </w:rPr>
            </w:pPr>
            <w:r>
              <w:rPr>
                <w:rFonts w:eastAsia="仿宋_GB2312"/>
                <w:color w:val="auto"/>
                <w:kern w:val="0"/>
              </w:rPr>
              <w:t xml:space="preserve">图3.2-2 </w:t>
            </w:r>
            <w:r>
              <w:rPr>
                <w:rFonts w:hint="eastAsia" w:eastAsia="仿宋_GB2312"/>
                <w:color w:val="auto"/>
                <w:kern w:val="0"/>
              </w:rPr>
              <w:t>第一次报纸公示截图（b）</w:t>
            </w:r>
          </w:p>
        </w:tc>
      </w:tr>
      <w:tr w14:paraId="240BAC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354" w:type="dxa"/>
            <w:vAlign w:val="center"/>
          </w:tcPr>
          <w:p w14:paraId="3EF0EE56">
            <w:pPr>
              <w:pStyle w:val="17"/>
              <w:spacing w:line="360" w:lineRule="auto"/>
              <w:ind w:firstLine="0"/>
              <w:jc w:val="center"/>
              <w:rPr>
                <w:rFonts w:hint="eastAsia" w:eastAsia="仿宋_GB2312"/>
                <w:color w:val="auto"/>
                <w:kern w:val="0"/>
                <w:lang w:eastAsia="zh-CN"/>
              </w:rPr>
            </w:pPr>
            <w:r>
              <w:rPr>
                <w:rFonts w:hint="eastAsia" w:eastAsia="仿宋_GB2312"/>
                <w:color w:val="auto"/>
                <w:kern w:val="0"/>
                <w:lang w:eastAsia="zh-CN"/>
              </w:rPr>
              <w:drawing>
                <wp:inline distT="0" distB="0" distL="114300" distR="114300">
                  <wp:extent cx="2419985" cy="3285490"/>
                  <wp:effectExtent l="0" t="0" r="18415" b="10160"/>
                  <wp:docPr id="7" name="图片 7" descr="报纸第三次公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报纸第三次公告"/>
                          <pic:cNvPicPr>
                            <a:picLocks noChangeAspect="1"/>
                          </pic:cNvPicPr>
                        </pic:nvPicPr>
                        <pic:blipFill>
                          <a:blip r:embed="rId11"/>
                          <a:srcRect l="66183" t="58961" r="629" b="19700"/>
                          <a:stretch>
                            <a:fillRect/>
                          </a:stretch>
                        </pic:blipFill>
                        <pic:spPr>
                          <a:xfrm>
                            <a:off x="0" y="0"/>
                            <a:ext cx="2419985" cy="3285490"/>
                          </a:xfrm>
                          <a:prstGeom prst="rect">
                            <a:avLst/>
                          </a:prstGeom>
                        </pic:spPr>
                      </pic:pic>
                    </a:graphicData>
                  </a:graphic>
                </wp:inline>
              </w:drawing>
            </w:r>
          </w:p>
        </w:tc>
        <w:tc>
          <w:tcPr>
            <w:tcW w:w="4677" w:type="dxa"/>
            <w:vAlign w:val="center"/>
          </w:tcPr>
          <w:p w14:paraId="5D7402DD">
            <w:pPr>
              <w:pStyle w:val="17"/>
              <w:spacing w:line="360" w:lineRule="auto"/>
              <w:ind w:firstLine="0"/>
              <w:jc w:val="center"/>
              <w:rPr>
                <w:rFonts w:hint="eastAsia" w:eastAsia="仿宋_GB2312"/>
                <w:color w:val="auto"/>
                <w:kern w:val="0"/>
                <w:lang w:eastAsia="zh-CN"/>
              </w:rPr>
            </w:pPr>
            <w:r>
              <w:rPr>
                <w:rFonts w:hint="eastAsia" w:eastAsia="仿宋_GB2312"/>
                <w:color w:val="auto"/>
                <w:kern w:val="0"/>
                <w:lang w:eastAsia="zh-CN"/>
              </w:rPr>
              <w:drawing>
                <wp:inline distT="0" distB="0" distL="114300" distR="114300">
                  <wp:extent cx="2248535" cy="3307715"/>
                  <wp:effectExtent l="0" t="0" r="18415" b="6985"/>
                  <wp:docPr id="8" name="图片 8" descr="报纸第四次公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报纸第四次公告"/>
                          <pic:cNvPicPr>
                            <a:picLocks noChangeAspect="1"/>
                          </pic:cNvPicPr>
                        </pic:nvPicPr>
                        <pic:blipFill>
                          <a:blip r:embed="rId12"/>
                          <a:srcRect t="19081" r="1908" b="15980"/>
                          <a:stretch>
                            <a:fillRect/>
                          </a:stretch>
                        </pic:blipFill>
                        <pic:spPr>
                          <a:xfrm>
                            <a:off x="0" y="0"/>
                            <a:ext cx="2248535" cy="3307715"/>
                          </a:xfrm>
                          <a:prstGeom prst="rect">
                            <a:avLst/>
                          </a:prstGeom>
                        </pic:spPr>
                      </pic:pic>
                    </a:graphicData>
                  </a:graphic>
                </wp:inline>
              </w:drawing>
            </w:r>
          </w:p>
        </w:tc>
      </w:tr>
      <w:tr w14:paraId="4D05FE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7" w:hRule="atLeast"/>
          <w:jc w:val="center"/>
        </w:trPr>
        <w:tc>
          <w:tcPr>
            <w:tcW w:w="4354" w:type="dxa"/>
            <w:vAlign w:val="center"/>
          </w:tcPr>
          <w:p w14:paraId="74E45C6D">
            <w:pPr>
              <w:pStyle w:val="17"/>
              <w:spacing w:line="240" w:lineRule="exact"/>
              <w:ind w:firstLine="0"/>
              <w:jc w:val="center"/>
              <w:rPr>
                <w:rFonts w:eastAsia="仿宋_GB2312"/>
                <w:color w:val="auto"/>
                <w:kern w:val="0"/>
              </w:rPr>
            </w:pPr>
            <w:r>
              <w:rPr>
                <w:rFonts w:eastAsia="仿宋_GB2312"/>
                <w:color w:val="auto"/>
                <w:kern w:val="0"/>
              </w:rPr>
              <w:t xml:space="preserve">图3.2-3 </w:t>
            </w:r>
            <w:r>
              <w:rPr>
                <w:rFonts w:hint="eastAsia" w:eastAsia="仿宋_GB2312"/>
                <w:color w:val="auto"/>
                <w:kern w:val="0"/>
              </w:rPr>
              <w:t>第二次报纸公示截图（a）</w:t>
            </w:r>
          </w:p>
        </w:tc>
        <w:tc>
          <w:tcPr>
            <w:tcW w:w="4677" w:type="dxa"/>
            <w:vAlign w:val="center"/>
          </w:tcPr>
          <w:p w14:paraId="70E28693">
            <w:pPr>
              <w:pStyle w:val="17"/>
              <w:spacing w:line="240" w:lineRule="exact"/>
              <w:ind w:firstLine="0"/>
              <w:jc w:val="center"/>
              <w:rPr>
                <w:rFonts w:eastAsia="仿宋_GB2312"/>
                <w:color w:val="auto"/>
                <w:kern w:val="0"/>
              </w:rPr>
            </w:pPr>
            <w:r>
              <w:rPr>
                <w:rFonts w:eastAsia="仿宋_GB2312"/>
                <w:color w:val="auto"/>
                <w:kern w:val="0"/>
              </w:rPr>
              <w:t xml:space="preserve">图3.2-3 </w:t>
            </w:r>
            <w:r>
              <w:rPr>
                <w:rFonts w:hint="eastAsia" w:eastAsia="仿宋_GB2312"/>
                <w:color w:val="auto"/>
                <w:kern w:val="0"/>
              </w:rPr>
              <w:t>第二次报纸公示截图（b）</w:t>
            </w:r>
          </w:p>
        </w:tc>
      </w:tr>
    </w:tbl>
    <w:p w14:paraId="63D08B9F">
      <w:pPr>
        <w:rPr>
          <w:rFonts w:eastAsia="仿宋_GB2312"/>
          <w:b/>
          <w:bCs/>
          <w:color w:val="auto"/>
          <w:sz w:val="28"/>
          <w:szCs w:val="28"/>
        </w:rPr>
      </w:pPr>
      <w:r>
        <w:rPr>
          <w:rFonts w:eastAsia="仿宋_GB2312"/>
          <w:b/>
          <w:bCs/>
          <w:color w:val="auto"/>
          <w:sz w:val="28"/>
          <w:szCs w:val="28"/>
        </w:rPr>
        <w:br w:type="page"/>
      </w:r>
    </w:p>
    <w:p w14:paraId="0355C2B9">
      <w:pPr>
        <w:pStyle w:val="17"/>
        <w:spacing w:line="360" w:lineRule="auto"/>
        <w:ind w:firstLine="0"/>
        <w:outlineLvl w:val="2"/>
        <w:rPr>
          <w:rFonts w:eastAsia="仿宋_GB2312"/>
          <w:b/>
          <w:bCs/>
          <w:color w:val="auto"/>
          <w:sz w:val="28"/>
          <w:szCs w:val="28"/>
        </w:rPr>
      </w:pPr>
      <w:r>
        <w:rPr>
          <w:rFonts w:eastAsia="仿宋_GB2312"/>
          <w:b/>
          <w:bCs/>
          <w:color w:val="auto"/>
          <w:sz w:val="28"/>
          <w:szCs w:val="28"/>
        </w:rPr>
        <w:t>3.2.3</w:t>
      </w:r>
      <w:r>
        <w:rPr>
          <w:rFonts w:hint="eastAsia" w:eastAsia="仿宋_GB2312"/>
          <w:b/>
          <w:bCs/>
          <w:color w:val="auto"/>
          <w:sz w:val="28"/>
          <w:szCs w:val="28"/>
        </w:rPr>
        <w:t>现场公示</w:t>
      </w:r>
    </w:p>
    <w:p w14:paraId="7EFA87A5">
      <w:pPr>
        <w:pStyle w:val="17"/>
        <w:spacing w:line="360" w:lineRule="auto"/>
        <w:rPr>
          <w:rFonts w:eastAsia="仿宋_GB2312"/>
          <w:color w:val="auto"/>
          <w:highlight w:val="none"/>
        </w:rPr>
      </w:pPr>
      <w:r>
        <w:rPr>
          <w:rFonts w:hint="eastAsia" w:eastAsia="仿宋_GB2312"/>
          <w:color w:val="auto"/>
        </w:rPr>
        <w:t>2</w:t>
      </w:r>
      <w:r>
        <w:rPr>
          <w:rFonts w:eastAsia="仿宋_GB2312"/>
          <w:color w:val="auto"/>
        </w:rPr>
        <w:t>0</w:t>
      </w:r>
      <w:r>
        <w:rPr>
          <w:rFonts w:hint="eastAsia" w:eastAsia="仿宋_GB2312"/>
          <w:color w:val="auto"/>
        </w:rPr>
        <w:t>2</w:t>
      </w:r>
      <w:r>
        <w:rPr>
          <w:rFonts w:eastAsia="仿宋_GB2312"/>
          <w:color w:val="auto"/>
        </w:rPr>
        <w:t>3</w:t>
      </w:r>
      <w:r>
        <w:rPr>
          <w:rFonts w:hint="eastAsia" w:eastAsia="仿宋_GB2312"/>
          <w:color w:val="auto"/>
        </w:rPr>
        <w:t>年</w:t>
      </w:r>
      <w:r>
        <w:rPr>
          <w:rFonts w:hint="eastAsia" w:eastAsia="仿宋_GB2312"/>
          <w:color w:val="auto"/>
          <w:lang w:val="en-US" w:eastAsia="zh-CN"/>
        </w:rPr>
        <w:t>11</w:t>
      </w:r>
      <w:r>
        <w:rPr>
          <w:rFonts w:hint="eastAsia" w:eastAsia="仿宋_GB2312"/>
          <w:color w:val="auto"/>
        </w:rPr>
        <w:t>月</w:t>
      </w:r>
      <w:r>
        <w:rPr>
          <w:rFonts w:hint="eastAsia" w:eastAsia="仿宋_GB2312"/>
          <w:color w:val="auto"/>
          <w:lang w:val="en-US" w:eastAsia="zh-CN"/>
        </w:rPr>
        <w:t>3</w:t>
      </w:r>
      <w:r>
        <w:rPr>
          <w:rFonts w:hint="eastAsia" w:eastAsia="仿宋_GB2312"/>
          <w:color w:val="auto"/>
        </w:rPr>
        <w:t>日，分别在</w:t>
      </w:r>
      <w:r>
        <w:rPr>
          <w:rFonts w:hint="eastAsia" w:eastAsia="仿宋_GB2312"/>
          <w:color w:val="auto"/>
          <w:kern w:val="0"/>
          <w:highlight w:val="none"/>
        </w:rPr>
        <w:t>五滩庄、月牙桥中心学校、四季青村委会、桃园村委会、钟家河小学、化工街下招小区、新泽小区</w:t>
      </w:r>
      <w:r>
        <w:rPr>
          <w:rFonts w:hint="eastAsia" w:eastAsia="仿宋_GB2312"/>
          <w:color w:val="auto"/>
          <w:kern w:val="0"/>
          <w:highlight w:val="none"/>
          <w:lang w:eastAsia="zh-CN"/>
        </w:rPr>
        <w:t>、</w:t>
      </w:r>
      <w:r>
        <w:rPr>
          <w:rFonts w:hint="eastAsia" w:eastAsia="仿宋_GB2312"/>
          <w:color w:val="auto"/>
          <w:kern w:val="0"/>
          <w:highlight w:val="none"/>
          <w:lang w:val="en-US" w:eastAsia="zh-CN"/>
        </w:rPr>
        <w:t>化工街社区居委会、化工街小区、西柳沟社区、金色家园小区、西固中路社区、兰炼厂前三单小区、西古城社区玉门街北社区、兰炼厂前二单小区</w:t>
      </w:r>
      <w:r>
        <w:rPr>
          <w:rFonts w:hint="eastAsia" w:eastAsia="仿宋_GB2312"/>
          <w:color w:val="auto"/>
          <w:highlight w:val="none"/>
        </w:rPr>
        <w:t>等项目建设厂址周边进行现场张贴公示，公开时间1</w:t>
      </w:r>
      <w:r>
        <w:rPr>
          <w:rFonts w:eastAsia="仿宋_GB2312"/>
          <w:color w:val="auto"/>
          <w:highlight w:val="none"/>
        </w:rPr>
        <w:t>0</w:t>
      </w:r>
      <w:r>
        <w:rPr>
          <w:rFonts w:hint="eastAsia" w:eastAsia="仿宋_GB2312"/>
          <w:color w:val="auto"/>
          <w:highlight w:val="none"/>
        </w:rPr>
        <w:t>个工作日。现场张贴公示见下图。</w:t>
      </w:r>
    </w:p>
    <w:tbl>
      <w:tblPr>
        <w:tblStyle w:val="10"/>
        <w:tblW w:w="985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927"/>
        <w:gridCol w:w="4927"/>
      </w:tblGrid>
      <w:tr w14:paraId="11BDDD8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927" w:type="dxa"/>
            <w:vAlign w:val="center"/>
          </w:tcPr>
          <w:p w14:paraId="3428C971">
            <w:pPr>
              <w:pStyle w:val="17"/>
              <w:spacing w:line="240" w:lineRule="auto"/>
              <w:ind w:firstLine="0"/>
              <w:jc w:val="center"/>
              <w:rPr>
                <w:rFonts w:eastAsia="仿宋_GB2312"/>
                <w:color w:val="auto"/>
                <w:kern w:val="0"/>
                <w:highlight w:val="none"/>
              </w:rPr>
            </w:pPr>
            <w:r>
              <w:rPr>
                <w:color w:val="auto"/>
                <w:highlight w:val="none"/>
              </w:rPr>
              <w:drawing>
                <wp:inline distT="0" distB="0" distL="114300" distR="114300">
                  <wp:extent cx="2604135" cy="2905760"/>
                  <wp:effectExtent l="0" t="0" r="5715" b="889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3"/>
                          <a:stretch>
                            <a:fillRect/>
                          </a:stretch>
                        </pic:blipFill>
                        <pic:spPr>
                          <a:xfrm>
                            <a:off x="0" y="0"/>
                            <a:ext cx="2604135" cy="2905760"/>
                          </a:xfrm>
                          <a:prstGeom prst="rect">
                            <a:avLst/>
                          </a:prstGeom>
                          <a:noFill/>
                          <a:ln>
                            <a:noFill/>
                          </a:ln>
                        </pic:spPr>
                      </pic:pic>
                    </a:graphicData>
                  </a:graphic>
                </wp:inline>
              </w:drawing>
            </w:r>
          </w:p>
        </w:tc>
        <w:tc>
          <w:tcPr>
            <w:tcW w:w="4927" w:type="dxa"/>
            <w:vAlign w:val="center"/>
          </w:tcPr>
          <w:p w14:paraId="106A3389">
            <w:pPr>
              <w:pStyle w:val="17"/>
              <w:spacing w:line="240" w:lineRule="auto"/>
              <w:ind w:firstLine="0"/>
              <w:jc w:val="center"/>
              <w:rPr>
                <w:rFonts w:eastAsia="仿宋_GB2312"/>
                <w:color w:val="auto"/>
                <w:kern w:val="0"/>
                <w:highlight w:val="none"/>
              </w:rPr>
            </w:pPr>
            <w:r>
              <w:rPr>
                <w:color w:val="auto"/>
                <w:highlight w:val="none"/>
              </w:rPr>
              <w:drawing>
                <wp:inline distT="0" distB="0" distL="114300" distR="114300">
                  <wp:extent cx="2554605" cy="3056255"/>
                  <wp:effectExtent l="0" t="0" r="17145" b="1079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4"/>
                          <a:stretch>
                            <a:fillRect/>
                          </a:stretch>
                        </pic:blipFill>
                        <pic:spPr>
                          <a:xfrm>
                            <a:off x="0" y="0"/>
                            <a:ext cx="2554605" cy="3056255"/>
                          </a:xfrm>
                          <a:prstGeom prst="rect">
                            <a:avLst/>
                          </a:prstGeom>
                          <a:noFill/>
                          <a:ln>
                            <a:noFill/>
                          </a:ln>
                        </pic:spPr>
                      </pic:pic>
                    </a:graphicData>
                  </a:graphic>
                </wp:inline>
              </w:drawing>
            </w:r>
          </w:p>
        </w:tc>
      </w:tr>
      <w:tr w14:paraId="3649057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927" w:type="dxa"/>
            <w:vAlign w:val="center"/>
          </w:tcPr>
          <w:p w14:paraId="74AD184F">
            <w:pPr>
              <w:pStyle w:val="17"/>
              <w:spacing w:line="240" w:lineRule="exact"/>
              <w:ind w:firstLine="0"/>
              <w:jc w:val="center"/>
              <w:rPr>
                <w:rFonts w:eastAsia="仿宋_GB2312"/>
                <w:color w:val="auto"/>
                <w:kern w:val="0"/>
                <w:highlight w:val="none"/>
              </w:rPr>
            </w:pPr>
            <w:r>
              <w:rPr>
                <w:rFonts w:hint="eastAsia" w:eastAsia="仿宋_GB2312"/>
                <w:color w:val="auto"/>
                <w:kern w:val="0"/>
                <w:highlight w:val="none"/>
              </w:rPr>
              <w:t>五滩庄</w:t>
            </w:r>
          </w:p>
        </w:tc>
        <w:tc>
          <w:tcPr>
            <w:tcW w:w="4927" w:type="dxa"/>
            <w:vAlign w:val="center"/>
          </w:tcPr>
          <w:p w14:paraId="1AC40893">
            <w:pPr>
              <w:pStyle w:val="17"/>
              <w:spacing w:line="240" w:lineRule="exact"/>
              <w:ind w:firstLine="0"/>
              <w:jc w:val="center"/>
              <w:rPr>
                <w:rFonts w:eastAsia="仿宋_GB2312"/>
                <w:color w:val="auto"/>
                <w:kern w:val="0"/>
                <w:highlight w:val="none"/>
              </w:rPr>
            </w:pPr>
            <w:r>
              <w:rPr>
                <w:rFonts w:hint="eastAsia" w:eastAsia="仿宋_GB2312"/>
                <w:color w:val="auto"/>
                <w:kern w:val="0"/>
                <w:highlight w:val="none"/>
              </w:rPr>
              <w:t>月牙桥中心学校</w:t>
            </w:r>
          </w:p>
        </w:tc>
      </w:tr>
      <w:tr w14:paraId="057A2F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927" w:type="dxa"/>
            <w:vAlign w:val="center"/>
          </w:tcPr>
          <w:p w14:paraId="08F85D4E">
            <w:pPr>
              <w:pStyle w:val="17"/>
              <w:spacing w:line="240" w:lineRule="auto"/>
              <w:ind w:firstLine="0"/>
              <w:jc w:val="center"/>
              <w:rPr>
                <w:rFonts w:eastAsia="仿宋_GB2312"/>
                <w:color w:val="auto"/>
                <w:kern w:val="0"/>
                <w:highlight w:val="none"/>
              </w:rPr>
            </w:pPr>
            <w:r>
              <w:rPr>
                <w:color w:val="auto"/>
                <w:highlight w:val="none"/>
              </w:rPr>
              <w:drawing>
                <wp:inline distT="0" distB="0" distL="114300" distR="114300">
                  <wp:extent cx="2520315" cy="3175635"/>
                  <wp:effectExtent l="0" t="0" r="13335" b="5715"/>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15"/>
                          <a:stretch>
                            <a:fillRect/>
                          </a:stretch>
                        </pic:blipFill>
                        <pic:spPr>
                          <a:xfrm>
                            <a:off x="0" y="0"/>
                            <a:ext cx="2520315" cy="3175635"/>
                          </a:xfrm>
                          <a:prstGeom prst="rect">
                            <a:avLst/>
                          </a:prstGeom>
                          <a:noFill/>
                          <a:ln>
                            <a:noFill/>
                          </a:ln>
                        </pic:spPr>
                      </pic:pic>
                    </a:graphicData>
                  </a:graphic>
                </wp:inline>
              </w:drawing>
            </w:r>
          </w:p>
        </w:tc>
        <w:tc>
          <w:tcPr>
            <w:tcW w:w="4927" w:type="dxa"/>
            <w:vAlign w:val="center"/>
          </w:tcPr>
          <w:p w14:paraId="525A6752">
            <w:pPr>
              <w:pStyle w:val="17"/>
              <w:spacing w:line="240" w:lineRule="auto"/>
              <w:ind w:firstLine="0"/>
              <w:jc w:val="center"/>
              <w:rPr>
                <w:rFonts w:eastAsia="仿宋_GB2312"/>
                <w:color w:val="auto"/>
                <w:kern w:val="0"/>
                <w:highlight w:val="none"/>
              </w:rPr>
            </w:pPr>
            <w:r>
              <w:rPr>
                <w:color w:val="auto"/>
                <w:highlight w:val="none"/>
              </w:rPr>
              <w:drawing>
                <wp:inline distT="0" distB="0" distL="114300" distR="114300">
                  <wp:extent cx="2592070" cy="3304540"/>
                  <wp:effectExtent l="0" t="0" r="17780" b="10160"/>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16"/>
                          <a:stretch>
                            <a:fillRect/>
                          </a:stretch>
                        </pic:blipFill>
                        <pic:spPr>
                          <a:xfrm>
                            <a:off x="0" y="0"/>
                            <a:ext cx="2592070" cy="3304540"/>
                          </a:xfrm>
                          <a:prstGeom prst="rect">
                            <a:avLst/>
                          </a:prstGeom>
                          <a:noFill/>
                          <a:ln>
                            <a:noFill/>
                          </a:ln>
                        </pic:spPr>
                      </pic:pic>
                    </a:graphicData>
                  </a:graphic>
                </wp:inline>
              </w:drawing>
            </w:r>
          </w:p>
        </w:tc>
      </w:tr>
      <w:tr w14:paraId="43CE460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927" w:type="dxa"/>
            <w:vAlign w:val="center"/>
          </w:tcPr>
          <w:p w14:paraId="003D87C8">
            <w:pPr>
              <w:pStyle w:val="17"/>
              <w:spacing w:line="240" w:lineRule="exact"/>
              <w:ind w:firstLine="0"/>
              <w:jc w:val="center"/>
              <w:rPr>
                <w:rFonts w:eastAsia="仿宋_GB2312"/>
                <w:color w:val="auto"/>
                <w:kern w:val="0"/>
                <w:highlight w:val="none"/>
              </w:rPr>
            </w:pPr>
            <w:r>
              <w:rPr>
                <w:rFonts w:hint="eastAsia" w:eastAsia="仿宋_GB2312"/>
                <w:color w:val="auto"/>
                <w:kern w:val="0"/>
                <w:highlight w:val="none"/>
              </w:rPr>
              <w:t>四季青村委会</w:t>
            </w:r>
          </w:p>
        </w:tc>
        <w:tc>
          <w:tcPr>
            <w:tcW w:w="4927" w:type="dxa"/>
            <w:vAlign w:val="center"/>
          </w:tcPr>
          <w:p w14:paraId="1F84EBDE">
            <w:pPr>
              <w:pStyle w:val="17"/>
              <w:spacing w:line="240" w:lineRule="exact"/>
              <w:ind w:firstLine="0"/>
              <w:jc w:val="center"/>
              <w:rPr>
                <w:rFonts w:eastAsia="仿宋_GB2312"/>
                <w:color w:val="auto"/>
                <w:kern w:val="0"/>
                <w:highlight w:val="none"/>
              </w:rPr>
            </w:pPr>
            <w:r>
              <w:rPr>
                <w:rFonts w:hint="eastAsia" w:eastAsia="仿宋_GB2312"/>
                <w:color w:val="auto"/>
                <w:kern w:val="0"/>
                <w:highlight w:val="none"/>
              </w:rPr>
              <w:t>桃园村委会</w:t>
            </w:r>
          </w:p>
        </w:tc>
      </w:tr>
      <w:tr w14:paraId="5D28F2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927" w:type="dxa"/>
            <w:vAlign w:val="center"/>
          </w:tcPr>
          <w:p w14:paraId="4DD2C66A">
            <w:pPr>
              <w:pStyle w:val="17"/>
              <w:spacing w:line="240" w:lineRule="auto"/>
              <w:ind w:firstLine="0"/>
              <w:jc w:val="center"/>
              <w:rPr>
                <w:rFonts w:eastAsia="仿宋_GB2312"/>
                <w:color w:val="auto"/>
                <w:kern w:val="0"/>
                <w:highlight w:val="none"/>
              </w:rPr>
            </w:pPr>
            <w:r>
              <w:rPr>
                <w:color w:val="auto"/>
                <w:highlight w:val="none"/>
              </w:rPr>
              <w:drawing>
                <wp:inline distT="0" distB="0" distL="114300" distR="114300">
                  <wp:extent cx="2938780" cy="3977640"/>
                  <wp:effectExtent l="0" t="0" r="13970" b="381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17"/>
                          <a:stretch>
                            <a:fillRect/>
                          </a:stretch>
                        </pic:blipFill>
                        <pic:spPr>
                          <a:xfrm>
                            <a:off x="0" y="0"/>
                            <a:ext cx="2938780" cy="3977640"/>
                          </a:xfrm>
                          <a:prstGeom prst="rect">
                            <a:avLst/>
                          </a:prstGeom>
                          <a:noFill/>
                          <a:ln>
                            <a:noFill/>
                          </a:ln>
                        </pic:spPr>
                      </pic:pic>
                    </a:graphicData>
                  </a:graphic>
                </wp:inline>
              </w:drawing>
            </w:r>
          </w:p>
        </w:tc>
        <w:tc>
          <w:tcPr>
            <w:tcW w:w="4927" w:type="dxa"/>
            <w:vAlign w:val="center"/>
          </w:tcPr>
          <w:p w14:paraId="2FF0E17B">
            <w:pPr>
              <w:pStyle w:val="17"/>
              <w:spacing w:line="240" w:lineRule="auto"/>
              <w:ind w:firstLine="0"/>
              <w:jc w:val="center"/>
              <w:rPr>
                <w:rFonts w:eastAsia="仿宋_GB2312"/>
                <w:color w:val="auto"/>
                <w:kern w:val="0"/>
                <w:highlight w:val="none"/>
              </w:rPr>
            </w:pPr>
            <w:r>
              <w:rPr>
                <w:color w:val="auto"/>
                <w:highlight w:val="none"/>
              </w:rPr>
              <w:drawing>
                <wp:inline distT="0" distB="0" distL="114300" distR="114300">
                  <wp:extent cx="2860675" cy="3985260"/>
                  <wp:effectExtent l="0" t="0" r="15875" b="15240"/>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18"/>
                          <a:stretch>
                            <a:fillRect/>
                          </a:stretch>
                        </pic:blipFill>
                        <pic:spPr>
                          <a:xfrm>
                            <a:off x="0" y="0"/>
                            <a:ext cx="2860675" cy="3985260"/>
                          </a:xfrm>
                          <a:prstGeom prst="rect">
                            <a:avLst/>
                          </a:prstGeom>
                          <a:noFill/>
                          <a:ln>
                            <a:noFill/>
                          </a:ln>
                        </pic:spPr>
                      </pic:pic>
                    </a:graphicData>
                  </a:graphic>
                </wp:inline>
              </w:drawing>
            </w:r>
          </w:p>
        </w:tc>
      </w:tr>
      <w:tr w14:paraId="719CADD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927" w:type="dxa"/>
            <w:vAlign w:val="center"/>
          </w:tcPr>
          <w:p w14:paraId="0BCE70AA">
            <w:pPr>
              <w:pStyle w:val="17"/>
              <w:spacing w:line="240" w:lineRule="exact"/>
              <w:ind w:firstLine="0"/>
              <w:jc w:val="center"/>
              <w:rPr>
                <w:rFonts w:eastAsia="仿宋_GB2312"/>
                <w:color w:val="auto"/>
                <w:kern w:val="0"/>
                <w:highlight w:val="none"/>
              </w:rPr>
            </w:pPr>
            <w:r>
              <w:rPr>
                <w:rFonts w:hint="eastAsia" w:eastAsia="仿宋_GB2312"/>
                <w:color w:val="auto"/>
                <w:kern w:val="0"/>
                <w:highlight w:val="none"/>
              </w:rPr>
              <w:t>钟家河小学</w:t>
            </w:r>
          </w:p>
        </w:tc>
        <w:tc>
          <w:tcPr>
            <w:tcW w:w="4927" w:type="dxa"/>
            <w:vAlign w:val="center"/>
          </w:tcPr>
          <w:p w14:paraId="0FB07FBC">
            <w:pPr>
              <w:pStyle w:val="17"/>
              <w:spacing w:line="240" w:lineRule="exact"/>
              <w:ind w:firstLine="0"/>
              <w:jc w:val="center"/>
              <w:rPr>
                <w:rFonts w:eastAsia="仿宋_GB2312"/>
                <w:color w:val="auto"/>
                <w:kern w:val="0"/>
                <w:highlight w:val="none"/>
              </w:rPr>
            </w:pPr>
            <w:r>
              <w:rPr>
                <w:rFonts w:hint="eastAsia" w:eastAsia="仿宋_GB2312"/>
                <w:color w:val="auto"/>
                <w:kern w:val="0"/>
                <w:highlight w:val="none"/>
              </w:rPr>
              <w:t>化工街下招小区</w:t>
            </w:r>
          </w:p>
        </w:tc>
      </w:tr>
      <w:tr w14:paraId="3356D21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927" w:type="dxa"/>
            <w:vAlign w:val="center"/>
          </w:tcPr>
          <w:p w14:paraId="05D0D8DB">
            <w:pPr>
              <w:pStyle w:val="17"/>
              <w:spacing w:line="240" w:lineRule="auto"/>
              <w:ind w:firstLine="0"/>
              <w:jc w:val="center"/>
              <w:rPr>
                <w:rFonts w:eastAsia="仿宋_GB2312"/>
                <w:color w:val="auto"/>
                <w:kern w:val="0"/>
                <w:highlight w:val="none"/>
              </w:rPr>
            </w:pPr>
            <w:r>
              <w:rPr>
                <w:color w:val="auto"/>
                <w:highlight w:val="none"/>
              </w:rPr>
              <w:drawing>
                <wp:inline distT="0" distB="0" distL="114300" distR="114300">
                  <wp:extent cx="2796540" cy="3804920"/>
                  <wp:effectExtent l="0" t="0" r="3810" b="5080"/>
                  <wp:docPr id="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7"/>
                          <pic:cNvPicPr>
                            <a:picLocks noChangeAspect="1"/>
                          </pic:cNvPicPr>
                        </pic:nvPicPr>
                        <pic:blipFill>
                          <a:blip r:embed="rId19"/>
                          <a:stretch>
                            <a:fillRect/>
                          </a:stretch>
                        </pic:blipFill>
                        <pic:spPr>
                          <a:xfrm>
                            <a:off x="0" y="0"/>
                            <a:ext cx="2796540" cy="3804920"/>
                          </a:xfrm>
                          <a:prstGeom prst="rect">
                            <a:avLst/>
                          </a:prstGeom>
                          <a:noFill/>
                          <a:ln>
                            <a:noFill/>
                          </a:ln>
                        </pic:spPr>
                      </pic:pic>
                    </a:graphicData>
                  </a:graphic>
                </wp:inline>
              </w:drawing>
            </w:r>
          </w:p>
        </w:tc>
        <w:tc>
          <w:tcPr>
            <w:tcW w:w="4927" w:type="dxa"/>
            <w:vAlign w:val="center"/>
          </w:tcPr>
          <w:p w14:paraId="2006557F">
            <w:pPr>
              <w:pStyle w:val="17"/>
              <w:spacing w:line="240" w:lineRule="auto"/>
              <w:ind w:firstLine="0"/>
              <w:jc w:val="center"/>
              <w:rPr>
                <w:rFonts w:eastAsia="仿宋_GB2312"/>
                <w:color w:val="auto"/>
                <w:kern w:val="0"/>
                <w:highlight w:val="none"/>
              </w:rPr>
            </w:pPr>
            <w:r>
              <w:rPr>
                <w:color w:val="auto"/>
                <w:highlight w:val="none"/>
              </w:rPr>
              <w:drawing>
                <wp:inline distT="0" distB="0" distL="114300" distR="114300">
                  <wp:extent cx="2966720" cy="3835400"/>
                  <wp:effectExtent l="0" t="0" r="5080" b="1270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20"/>
                          <a:stretch>
                            <a:fillRect/>
                          </a:stretch>
                        </pic:blipFill>
                        <pic:spPr>
                          <a:xfrm>
                            <a:off x="0" y="0"/>
                            <a:ext cx="2966720" cy="3835400"/>
                          </a:xfrm>
                          <a:prstGeom prst="rect">
                            <a:avLst/>
                          </a:prstGeom>
                          <a:noFill/>
                          <a:ln>
                            <a:noFill/>
                          </a:ln>
                        </pic:spPr>
                      </pic:pic>
                    </a:graphicData>
                  </a:graphic>
                </wp:inline>
              </w:drawing>
            </w:r>
          </w:p>
        </w:tc>
      </w:tr>
      <w:tr w14:paraId="4B0967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927" w:type="dxa"/>
            <w:vAlign w:val="center"/>
          </w:tcPr>
          <w:p w14:paraId="583A8DEE">
            <w:pPr>
              <w:pStyle w:val="17"/>
              <w:spacing w:line="240" w:lineRule="auto"/>
              <w:ind w:firstLine="0"/>
              <w:jc w:val="center"/>
              <w:rPr>
                <w:rFonts w:eastAsia="仿宋_GB2312"/>
                <w:color w:val="auto"/>
                <w:kern w:val="0"/>
                <w:highlight w:val="none"/>
              </w:rPr>
            </w:pPr>
            <w:r>
              <w:rPr>
                <w:rFonts w:hint="eastAsia" w:eastAsia="仿宋_GB2312"/>
                <w:color w:val="auto"/>
                <w:kern w:val="0"/>
                <w:highlight w:val="none"/>
              </w:rPr>
              <w:t>新泽小区</w:t>
            </w:r>
          </w:p>
        </w:tc>
        <w:tc>
          <w:tcPr>
            <w:tcW w:w="4927" w:type="dxa"/>
            <w:vAlign w:val="center"/>
          </w:tcPr>
          <w:p w14:paraId="54916A52">
            <w:pPr>
              <w:pStyle w:val="17"/>
              <w:spacing w:line="240" w:lineRule="auto"/>
              <w:ind w:firstLine="0"/>
              <w:jc w:val="center"/>
              <w:rPr>
                <w:rFonts w:hint="default" w:eastAsia="仿宋_GB2312"/>
                <w:color w:val="auto"/>
                <w:kern w:val="0"/>
                <w:highlight w:val="none"/>
                <w:lang w:val="en-US" w:eastAsia="zh-CN"/>
              </w:rPr>
            </w:pPr>
            <w:r>
              <w:rPr>
                <w:rFonts w:hint="eastAsia" w:eastAsia="仿宋_GB2312"/>
                <w:color w:val="auto"/>
                <w:kern w:val="0"/>
                <w:highlight w:val="none"/>
                <w:lang w:val="en-US" w:eastAsia="zh-CN"/>
              </w:rPr>
              <w:t>化工街社区居委会</w:t>
            </w:r>
          </w:p>
        </w:tc>
      </w:tr>
      <w:tr w14:paraId="7E4BA8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927" w:type="dxa"/>
            <w:vAlign w:val="center"/>
          </w:tcPr>
          <w:p w14:paraId="5E5B4039">
            <w:pPr>
              <w:pStyle w:val="17"/>
              <w:spacing w:line="240" w:lineRule="auto"/>
              <w:ind w:firstLine="0"/>
              <w:jc w:val="center"/>
              <w:rPr>
                <w:rFonts w:eastAsia="仿宋_GB2312"/>
                <w:color w:val="auto"/>
                <w:kern w:val="0"/>
                <w:highlight w:val="none"/>
              </w:rPr>
            </w:pPr>
            <w:r>
              <w:rPr>
                <w:color w:val="auto"/>
                <w:highlight w:val="none"/>
              </w:rPr>
              <w:drawing>
                <wp:inline distT="0" distB="0" distL="114300" distR="114300">
                  <wp:extent cx="2461260" cy="3669665"/>
                  <wp:effectExtent l="0" t="0" r="15240" b="6985"/>
                  <wp:docPr id="1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pic:cNvPicPr>
                            <a:picLocks noChangeAspect="1"/>
                          </pic:cNvPicPr>
                        </pic:nvPicPr>
                        <pic:blipFill>
                          <a:blip r:embed="rId21"/>
                          <a:stretch>
                            <a:fillRect/>
                          </a:stretch>
                        </pic:blipFill>
                        <pic:spPr>
                          <a:xfrm>
                            <a:off x="0" y="0"/>
                            <a:ext cx="2461260" cy="3669665"/>
                          </a:xfrm>
                          <a:prstGeom prst="rect">
                            <a:avLst/>
                          </a:prstGeom>
                          <a:noFill/>
                          <a:ln>
                            <a:noFill/>
                          </a:ln>
                        </pic:spPr>
                      </pic:pic>
                    </a:graphicData>
                  </a:graphic>
                </wp:inline>
              </w:drawing>
            </w:r>
          </w:p>
        </w:tc>
        <w:tc>
          <w:tcPr>
            <w:tcW w:w="4927" w:type="dxa"/>
            <w:vAlign w:val="center"/>
          </w:tcPr>
          <w:p w14:paraId="4ABAD95D">
            <w:pPr>
              <w:pStyle w:val="17"/>
              <w:spacing w:line="240" w:lineRule="auto"/>
              <w:ind w:firstLine="0"/>
              <w:jc w:val="center"/>
              <w:rPr>
                <w:rFonts w:eastAsia="仿宋_GB2312"/>
                <w:color w:val="auto"/>
                <w:kern w:val="0"/>
                <w:highlight w:val="none"/>
              </w:rPr>
            </w:pPr>
            <w:r>
              <w:rPr>
                <w:color w:val="auto"/>
                <w:highlight w:val="none"/>
              </w:rPr>
              <w:drawing>
                <wp:inline distT="0" distB="0" distL="114300" distR="114300">
                  <wp:extent cx="2449830" cy="3738245"/>
                  <wp:effectExtent l="0" t="0" r="7620" b="14605"/>
                  <wp:docPr id="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pic:cNvPicPr>
                            <a:picLocks noChangeAspect="1"/>
                          </pic:cNvPicPr>
                        </pic:nvPicPr>
                        <pic:blipFill>
                          <a:blip r:embed="rId22"/>
                          <a:srcRect l="20349"/>
                          <a:stretch>
                            <a:fillRect/>
                          </a:stretch>
                        </pic:blipFill>
                        <pic:spPr>
                          <a:xfrm>
                            <a:off x="0" y="0"/>
                            <a:ext cx="2449830" cy="3738245"/>
                          </a:xfrm>
                          <a:prstGeom prst="rect">
                            <a:avLst/>
                          </a:prstGeom>
                          <a:noFill/>
                          <a:ln>
                            <a:noFill/>
                          </a:ln>
                        </pic:spPr>
                      </pic:pic>
                    </a:graphicData>
                  </a:graphic>
                </wp:inline>
              </w:drawing>
            </w:r>
          </w:p>
        </w:tc>
      </w:tr>
      <w:tr w14:paraId="4EF09E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927" w:type="dxa"/>
            <w:vAlign w:val="center"/>
          </w:tcPr>
          <w:p w14:paraId="05F01935">
            <w:pPr>
              <w:pStyle w:val="17"/>
              <w:spacing w:line="240" w:lineRule="auto"/>
              <w:ind w:firstLine="0"/>
              <w:jc w:val="center"/>
              <w:rPr>
                <w:rFonts w:eastAsia="仿宋_GB2312"/>
                <w:color w:val="auto"/>
                <w:kern w:val="0"/>
                <w:highlight w:val="none"/>
              </w:rPr>
            </w:pPr>
            <w:r>
              <w:rPr>
                <w:rFonts w:hint="eastAsia" w:eastAsia="仿宋_GB2312"/>
                <w:color w:val="auto"/>
                <w:kern w:val="0"/>
                <w:highlight w:val="none"/>
              </w:rPr>
              <w:t>化工街小区</w:t>
            </w:r>
          </w:p>
        </w:tc>
        <w:tc>
          <w:tcPr>
            <w:tcW w:w="4927" w:type="dxa"/>
            <w:vAlign w:val="center"/>
          </w:tcPr>
          <w:p w14:paraId="789B7637">
            <w:pPr>
              <w:pStyle w:val="17"/>
              <w:spacing w:line="240" w:lineRule="auto"/>
              <w:ind w:firstLine="0"/>
              <w:jc w:val="center"/>
              <w:rPr>
                <w:rFonts w:hint="default" w:eastAsia="仿宋_GB2312"/>
                <w:color w:val="auto"/>
                <w:kern w:val="0"/>
                <w:highlight w:val="none"/>
                <w:lang w:val="en-US" w:eastAsia="zh-CN"/>
              </w:rPr>
            </w:pPr>
            <w:r>
              <w:rPr>
                <w:rFonts w:hint="eastAsia" w:eastAsia="仿宋_GB2312"/>
                <w:color w:val="auto"/>
                <w:kern w:val="0"/>
                <w:highlight w:val="none"/>
                <w:lang w:val="en-US" w:eastAsia="zh-CN"/>
              </w:rPr>
              <w:t>西柳沟社区</w:t>
            </w:r>
          </w:p>
        </w:tc>
      </w:tr>
      <w:tr w14:paraId="4ECA82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927" w:type="dxa"/>
            <w:vAlign w:val="center"/>
          </w:tcPr>
          <w:p w14:paraId="2D4C6EA6">
            <w:pPr>
              <w:pStyle w:val="17"/>
              <w:spacing w:line="240" w:lineRule="auto"/>
              <w:ind w:firstLine="0"/>
              <w:jc w:val="center"/>
              <w:rPr>
                <w:rFonts w:eastAsia="仿宋_GB2312"/>
                <w:color w:val="auto"/>
                <w:kern w:val="0"/>
                <w:highlight w:val="none"/>
              </w:rPr>
            </w:pPr>
            <w:r>
              <w:rPr>
                <w:color w:val="auto"/>
                <w:highlight w:val="none"/>
              </w:rPr>
              <w:drawing>
                <wp:inline distT="0" distB="0" distL="114300" distR="114300">
                  <wp:extent cx="2524760" cy="3560445"/>
                  <wp:effectExtent l="0" t="0" r="8890" b="1905"/>
                  <wp:docPr id="1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1"/>
                          <pic:cNvPicPr>
                            <a:picLocks noChangeAspect="1"/>
                          </pic:cNvPicPr>
                        </pic:nvPicPr>
                        <pic:blipFill>
                          <a:blip r:embed="rId23"/>
                          <a:stretch>
                            <a:fillRect/>
                          </a:stretch>
                        </pic:blipFill>
                        <pic:spPr>
                          <a:xfrm>
                            <a:off x="0" y="0"/>
                            <a:ext cx="2524760" cy="3560445"/>
                          </a:xfrm>
                          <a:prstGeom prst="rect">
                            <a:avLst/>
                          </a:prstGeom>
                          <a:noFill/>
                          <a:ln>
                            <a:noFill/>
                          </a:ln>
                        </pic:spPr>
                      </pic:pic>
                    </a:graphicData>
                  </a:graphic>
                </wp:inline>
              </w:drawing>
            </w:r>
          </w:p>
        </w:tc>
        <w:tc>
          <w:tcPr>
            <w:tcW w:w="4927" w:type="dxa"/>
            <w:vAlign w:val="center"/>
          </w:tcPr>
          <w:p w14:paraId="587BCF72">
            <w:pPr>
              <w:pStyle w:val="17"/>
              <w:spacing w:line="240" w:lineRule="auto"/>
              <w:ind w:firstLine="0"/>
              <w:jc w:val="center"/>
              <w:rPr>
                <w:rFonts w:eastAsia="仿宋_GB2312"/>
                <w:color w:val="auto"/>
                <w:kern w:val="0"/>
                <w:highlight w:val="none"/>
              </w:rPr>
            </w:pPr>
            <w:r>
              <w:rPr>
                <w:color w:val="auto"/>
                <w:highlight w:val="none"/>
              </w:rPr>
              <w:drawing>
                <wp:inline distT="0" distB="0" distL="114300" distR="114300">
                  <wp:extent cx="2985135" cy="2831465"/>
                  <wp:effectExtent l="0" t="0" r="5715" b="6985"/>
                  <wp:docPr id="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pic:cNvPicPr>
                            <a:picLocks noChangeAspect="1"/>
                          </pic:cNvPicPr>
                        </pic:nvPicPr>
                        <pic:blipFill>
                          <a:blip r:embed="rId24"/>
                          <a:stretch>
                            <a:fillRect/>
                          </a:stretch>
                        </pic:blipFill>
                        <pic:spPr>
                          <a:xfrm>
                            <a:off x="0" y="0"/>
                            <a:ext cx="2985135" cy="2831465"/>
                          </a:xfrm>
                          <a:prstGeom prst="rect">
                            <a:avLst/>
                          </a:prstGeom>
                          <a:noFill/>
                          <a:ln>
                            <a:noFill/>
                          </a:ln>
                        </pic:spPr>
                      </pic:pic>
                    </a:graphicData>
                  </a:graphic>
                </wp:inline>
              </w:drawing>
            </w:r>
          </w:p>
        </w:tc>
      </w:tr>
      <w:tr w14:paraId="3F3249E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927" w:type="dxa"/>
            <w:vAlign w:val="center"/>
          </w:tcPr>
          <w:p w14:paraId="5090EBCE">
            <w:pPr>
              <w:pStyle w:val="17"/>
              <w:spacing w:line="240" w:lineRule="exact"/>
              <w:ind w:firstLine="0"/>
              <w:jc w:val="center"/>
              <w:rPr>
                <w:rFonts w:hint="default" w:eastAsia="仿宋_GB2312"/>
                <w:color w:val="auto"/>
                <w:kern w:val="0"/>
                <w:highlight w:val="none"/>
                <w:lang w:val="en-US" w:eastAsia="zh-CN"/>
              </w:rPr>
            </w:pPr>
            <w:r>
              <w:rPr>
                <w:rFonts w:hint="eastAsia" w:eastAsia="仿宋_GB2312"/>
                <w:color w:val="auto"/>
                <w:kern w:val="0"/>
                <w:highlight w:val="none"/>
                <w:lang w:val="en-US" w:eastAsia="zh-CN"/>
              </w:rPr>
              <w:t>金色家园小区</w:t>
            </w:r>
          </w:p>
        </w:tc>
        <w:tc>
          <w:tcPr>
            <w:tcW w:w="4927" w:type="dxa"/>
            <w:vAlign w:val="center"/>
          </w:tcPr>
          <w:p w14:paraId="35E49260">
            <w:pPr>
              <w:pStyle w:val="17"/>
              <w:spacing w:line="240" w:lineRule="exact"/>
              <w:ind w:firstLine="0"/>
              <w:jc w:val="center"/>
              <w:rPr>
                <w:rFonts w:eastAsia="仿宋_GB2312"/>
                <w:color w:val="auto"/>
                <w:kern w:val="0"/>
                <w:highlight w:val="none"/>
              </w:rPr>
            </w:pPr>
            <w:r>
              <w:rPr>
                <w:rFonts w:hint="eastAsia" w:eastAsia="仿宋_GB2312"/>
                <w:color w:val="auto"/>
                <w:kern w:val="0"/>
                <w:highlight w:val="none"/>
              </w:rPr>
              <w:t>陈坪街道西固中路社区</w:t>
            </w:r>
          </w:p>
        </w:tc>
      </w:tr>
      <w:tr w14:paraId="0528B28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927" w:type="dxa"/>
            <w:vAlign w:val="center"/>
          </w:tcPr>
          <w:p w14:paraId="01A867ED">
            <w:pPr>
              <w:pStyle w:val="17"/>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eastAsia="仿宋_GB2312"/>
                <w:color w:val="auto"/>
                <w:kern w:val="0"/>
                <w:highlight w:val="none"/>
                <w:lang w:val="en-US" w:eastAsia="zh-CN"/>
              </w:rPr>
            </w:pPr>
            <w:r>
              <w:rPr>
                <w:color w:val="auto"/>
                <w:highlight w:val="none"/>
              </w:rPr>
              <w:drawing>
                <wp:inline distT="0" distB="0" distL="114300" distR="114300">
                  <wp:extent cx="2991485" cy="2449195"/>
                  <wp:effectExtent l="0" t="0" r="18415" b="8255"/>
                  <wp:docPr id="2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4"/>
                          <pic:cNvPicPr>
                            <a:picLocks noChangeAspect="1"/>
                          </pic:cNvPicPr>
                        </pic:nvPicPr>
                        <pic:blipFill>
                          <a:blip r:embed="rId25"/>
                          <a:stretch>
                            <a:fillRect/>
                          </a:stretch>
                        </pic:blipFill>
                        <pic:spPr>
                          <a:xfrm>
                            <a:off x="0" y="0"/>
                            <a:ext cx="2991485" cy="2449195"/>
                          </a:xfrm>
                          <a:prstGeom prst="rect">
                            <a:avLst/>
                          </a:prstGeom>
                          <a:noFill/>
                          <a:ln>
                            <a:noFill/>
                          </a:ln>
                        </pic:spPr>
                      </pic:pic>
                    </a:graphicData>
                  </a:graphic>
                </wp:inline>
              </w:drawing>
            </w:r>
          </w:p>
          <w:p w14:paraId="4BD33C7F">
            <w:pPr>
              <w:pStyle w:val="17"/>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eastAsia="仿宋_GB2312"/>
                <w:color w:val="auto"/>
                <w:kern w:val="0"/>
                <w:highlight w:val="none"/>
                <w:lang w:val="en-US" w:eastAsia="zh-CN"/>
              </w:rPr>
            </w:pPr>
          </w:p>
        </w:tc>
        <w:tc>
          <w:tcPr>
            <w:tcW w:w="4927" w:type="dxa"/>
            <w:vAlign w:val="center"/>
          </w:tcPr>
          <w:p w14:paraId="470CA3F7">
            <w:pPr>
              <w:pStyle w:val="17"/>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eastAsia="仿宋_GB2312"/>
                <w:color w:val="auto"/>
                <w:kern w:val="0"/>
                <w:highlight w:val="none"/>
              </w:rPr>
            </w:pPr>
            <w:r>
              <w:rPr>
                <w:color w:val="auto"/>
                <w:highlight w:val="none"/>
              </w:rPr>
              <w:drawing>
                <wp:inline distT="0" distB="0" distL="114300" distR="114300">
                  <wp:extent cx="2987040" cy="3881755"/>
                  <wp:effectExtent l="0" t="0" r="3810" b="4445"/>
                  <wp:docPr id="2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5"/>
                          <pic:cNvPicPr>
                            <a:picLocks noChangeAspect="1"/>
                          </pic:cNvPicPr>
                        </pic:nvPicPr>
                        <pic:blipFill>
                          <a:blip r:embed="rId26"/>
                          <a:stretch>
                            <a:fillRect/>
                          </a:stretch>
                        </pic:blipFill>
                        <pic:spPr>
                          <a:xfrm>
                            <a:off x="0" y="0"/>
                            <a:ext cx="2987040" cy="3881755"/>
                          </a:xfrm>
                          <a:prstGeom prst="rect">
                            <a:avLst/>
                          </a:prstGeom>
                          <a:noFill/>
                          <a:ln>
                            <a:noFill/>
                          </a:ln>
                        </pic:spPr>
                      </pic:pic>
                    </a:graphicData>
                  </a:graphic>
                </wp:inline>
              </w:drawing>
            </w:r>
          </w:p>
        </w:tc>
      </w:tr>
      <w:tr w14:paraId="0859FA3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4927" w:type="dxa"/>
            <w:vAlign w:val="center"/>
          </w:tcPr>
          <w:p w14:paraId="3D702E7D">
            <w:pPr>
              <w:pStyle w:val="17"/>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eastAsia="仿宋_GB2312"/>
                <w:color w:val="auto"/>
                <w:kern w:val="0"/>
                <w:highlight w:val="none"/>
                <w:lang w:val="en-US" w:eastAsia="zh-CN"/>
              </w:rPr>
            </w:pPr>
            <w:r>
              <w:rPr>
                <w:rFonts w:hint="eastAsia" w:eastAsia="仿宋_GB2312"/>
                <w:color w:val="auto"/>
                <w:kern w:val="0"/>
                <w:highlight w:val="none"/>
                <w:lang w:val="en-US" w:eastAsia="zh-CN"/>
              </w:rPr>
              <w:t>兰炼厂前三单小区</w:t>
            </w:r>
          </w:p>
        </w:tc>
        <w:tc>
          <w:tcPr>
            <w:tcW w:w="4927" w:type="dxa"/>
            <w:vAlign w:val="center"/>
          </w:tcPr>
          <w:p w14:paraId="096D509A">
            <w:pPr>
              <w:pStyle w:val="17"/>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eastAsia="仿宋_GB2312"/>
                <w:color w:val="auto"/>
                <w:kern w:val="0"/>
                <w:highlight w:val="none"/>
                <w:lang w:val="en-US" w:eastAsia="zh-CN"/>
              </w:rPr>
            </w:pPr>
            <w:r>
              <w:rPr>
                <w:rFonts w:hint="eastAsia" w:eastAsia="仿宋_GB2312"/>
                <w:color w:val="auto"/>
                <w:kern w:val="0"/>
                <w:highlight w:val="none"/>
                <w:lang w:val="en-US" w:eastAsia="zh-CN"/>
              </w:rPr>
              <w:t>西古城社区玉门街北社区</w:t>
            </w:r>
          </w:p>
        </w:tc>
      </w:tr>
      <w:tr w14:paraId="003BEA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854" w:type="dxa"/>
            <w:gridSpan w:val="2"/>
            <w:vAlign w:val="center"/>
          </w:tcPr>
          <w:p w14:paraId="523BCA35">
            <w:pPr>
              <w:pStyle w:val="17"/>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eastAsia="仿宋_GB2312"/>
                <w:color w:val="auto"/>
                <w:kern w:val="0"/>
                <w:highlight w:val="none"/>
              </w:rPr>
            </w:pPr>
            <w:r>
              <w:rPr>
                <w:color w:val="auto"/>
                <w:highlight w:val="none"/>
              </w:rPr>
              <w:drawing>
                <wp:inline distT="0" distB="0" distL="114300" distR="114300">
                  <wp:extent cx="5033645" cy="3105785"/>
                  <wp:effectExtent l="0" t="0" r="14605" b="18415"/>
                  <wp:docPr id="2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6"/>
                          <pic:cNvPicPr>
                            <a:picLocks noChangeAspect="1"/>
                          </pic:cNvPicPr>
                        </pic:nvPicPr>
                        <pic:blipFill>
                          <a:blip r:embed="rId27"/>
                          <a:stretch>
                            <a:fillRect/>
                          </a:stretch>
                        </pic:blipFill>
                        <pic:spPr>
                          <a:xfrm>
                            <a:off x="0" y="0"/>
                            <a:ext cx="5033645" cy="3105785"/>
                          </a:xfrm>
                          <a:prstGeom prst="rect">
                            <a:avLst/>
                          </a:prstGeom>
                          <a:noFill/>
                          <a:ln>
                            <a:noFill/>
                          </a:ln>
                        </pic:spPr>
                      </pic:pic>
                    </a:graphicData>
                  </a:graphic>
                </wp:inline>
              </w:drawing>
            </w:r>
          </w:p>
        </w:tc>
      </w:tr>
      <w:tr w14:paraId="640C76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jc w:val="center"/>
        </w:trPr>
        <w:tc>
          <w:tcPr>
            <w:tcW w:w="9854" w:type="dxa"/>
            <w:gridSpan w:val="2"/>
            <w:vAlign w:val="center"/>
          </w:tcPr>
          <w:p w14:paraId="0AF43F33">
            <w:pPr>
              <w:pStyle w:val="17"/>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eastAsia" w:eastAsia="仿宋_GB2312"/>
                <w:color w:val="auto"/>
                <w:kern w:val="0"/>
                <w:highlight w:val="none"/>
              </w:rPr>
            </w:pPr>
            <w:r>
              <w:rPr>
                <w:rFonts w:hint="eastAsia" w:eastAsia="仿宋_GB2312"/>
                <w:color w:val="auto"/>
                <w:kern w:val="0"/>
                <w:highlight w:val="none"/>
                <w:lang w:val="en-US" w:eastAsia="zh-CN"/>
              </w:rPr>
              <w:t>兰炼厂前二单小区</w:t>
            </w:r>
          </w:p>
        </w:tc>
      </w:tr>
    </w:tbl>
    <w:p w14:paraId="66F927C2">
      <w:pPr>
        <w:pStyle w:val="17"/>
        <w:spacing w:line="360" w:lineRule="auto"/>
        <w:ind w:firstLine="0"/>
        <w:outlineLvl w:val="2"/>
        <w:rPr>
          <w:rFonts w:eastAsia="仿宋_GB2312"/>
          <w:b/>
          <w:bCs/>
          <w:color w:val="auto"/>
          <w:sz w:val="28"/>
          <w:szCs w:val="21"/>
        </w:rPr>
      </w:pPr>
      <w:r>
        <w:rPr>
          <w:rFonts w:eastAsia="仿宋_GB2312"/>
          <w:b/>
          <w:bCs/>
          <w:color w:val="auto"/>
          <w:sz w:val="28"/>
          <w:szCs w:val="21"/>
        </w:rPr>
        <w:t>3.2.4其他</w:t>
      </w:r>
    </w:p>
    <w:p w14:paraId="4309B045">
      <w:pPr>
        <w:pStyle w:val="17"/>
        <w:spacing w:line="360" w:lineRule="auto"/>
        <w:rPr>
          <w:rFonts w:eastAsia="仿宋_GB2312"/>
          <w:color w:val="auto"/>
        </w:rPr>
      </w:pPr>
      <w:r>
        <w:rPr>
          <w:rFonts w:eastAsia="仿宋_GB2312"/>
          <w:color w:val="auto"/>
        </w:rPr>
        <w:t>无。</w:t>
      </w:r>
    </w:p>
    <w:p w14:paraId="4FC97ECA">
      <w:pPr>
        <w:pStyle w:val="17"/>
        <w:spacing w:line="360" w:lineRule="auto"/>
        <w:ind w:firstLine="0"/>
        <w:outlineLvl w:val="1"/>
        <w:rPr>
          <w:rFonts w:eastAsia="仿宋_GB2312"/>
          <w:b/>
          <w:bCs/>
          <w:color w:val="auto"/>
          <w:sz w:val="30"/>
          <w:szCs w:val="30"/>
        </w:rPr>
      </w:pPr>
      <w:r>
        <w:rPr>
          <w:rFonts w:eastAsia="仿宋_GB2312"/>
          <w:b/>
          <w:bCs/>
          <w:color w:val="auto"/>
          <w:sz w:val="30"/>
          <w:szCs w:val="30"/>
        </w:rPr>
        <w:t>3.3公众意见情况</w:t>
      </w:r>
    </w:p>
    <w:p w14:paraId="2E2740FA">
      <w:pPr>
        <w:pStyle w:val="17"/>
        <w:spacing w:line="360" w:lineRule="auto"/>
        <w:rPr>
          <w:rFonts w:hint="eastAsia" w:eastAsia="仿宋_GB2312"/>
          <w:color w:val="auto"/>
        </w:rPr>
      </w:pPr>
      <w:r>
        <w:rPr>
          <w:rFonts w:eastAsia="仿宋_GB2312"/>
          <w:color w:val="auto"/>
        </w:rPr>
        <w:t>征求意见稿公示期间，收到</w:t>
      </w:r>
      <w:r>
        <w:rPr>
          <w:rFonts w:hint="eastAsia" w:eastAsia="仿宋_GB2312"/>
          <w:color w:val="auto"/>
        </w:rPr>
        <w:t>一位公众</w:t>
      </w:r>
      <w:r>
        <w:rPr>
          <w:rFonts w:hint="eastAsia" w:eastAsia="仿宋_GB2312"/>
          <w:color w:val="auto"/>
          <w:lang w:eastAsia="zh-CN"/>
        </w:rPr>
        <w:t>的</w:t>
      </w:r>
      <w:r>
        <w:rPr>
          <w:rFonts w:hint="eastAsia" w:eastAsia="仿宋_GB2312"/>
          <w:color w:val="auto"/>
          <w:lang w:val="en-US" w:eastAsia="zh-CN"/>
        </w:rPr>
        <w:t>咨询</w:t>
      </w:r>
      <w:r>
        <w:rPr>
          <w:rFonts w:eastAsia="仿宋_GB2312"/>
          <w:color w:val="auto"/>
        </w:rPr>
        <w:t>意见</w:t>
      </w:r>
      <w:r>
        <w:rPr>
          <w:rFonts w:hint="eastAsia" w:eastAsia="仿宋_GB2312"/>
          <w:color w:val="auto"/>
        </w:rPr>
        <w:t>，具体如下：2</w:t>
      </w:r>
      <w:r>
        <w:rPr>
          <w:rFonts w:eastAsia="仿宋_GB2312"/>
          <w:color w:val="auto"/>
        </w:rPr>
        <w:t>023</w:t>
      </w:r>
      <w:r>
        <w:rPr>
          <w:rFonts w:hint="eastAsia" w:eastAsia="仿宋_GB2312"/>
          <w:color w:val="auto"/>
        </w:rPr>
        <w:t>年</w:t>
      </w:r>
      <w:r>
        <w:rPr>
          <w:rFonts w:hint="eastAsia" w:eastAsia="仿宋_GB2312"/>
          <w:color w:val="auto"/>
          <w:lang w:val="en-US" w:eastAsia="zh-CN"/>
        </w:rPr>
        <w:t>11</w:t>
      </w:r>
      <w:r>
        <w:rPr>
          <w:rFonts w:hint="eastAsia" w:eastAsia="仿宋_GB2312"/>
          <w:color w:val="auto"/>
        </w:rPr>
        <w:t>月</w:t>
      </w:r>
      <w:r>
        <w:rPr>
          <w:rFonts w:hint="eastAsia" w:eastAsia="仿宋_GB2312"/>
          <w:color w:val="auto"/>
          <w:lang w:val="en-US" w:eastAsia="zh-CN"/>
        </w:rPr>
        <w:t>3</w:t>
      </w:r>
      <w:r>
        <w:rPr>
          <w:rFonts w:hint="eastAsia" w:eastAsia="仿宋_GB2312"/>
          <w:color w:val="auto"/>
        </w:rPr>
        <w:t>日，家住新泽小区的</w:t>
      </w:r>
      <w:r>
        <w:rPr>
          <w:rFonts w:hint="eastAsia" w:eastAsia="仿宋_GB2312"/>
          <w:color w:val="auto"/>
          <w:lang w:val="en-US" w:eastAsia="zh-CN"/>
        </w:rPr>
        <w:t>李</w:t>
      </w:r>
      <w:r>
        <w:rPr>
          <w:rFonts w:eastAsia="仿宋_GB2312"/>
          <w:color w:val="auto"/>
        </w:rPr>
        <w:t>女士</w:t>
      </w:r>
      <w:r>
        <w:rPr>
          <w:rFonts w:hint="eastAsia" w:eastAsia="仿宋_GB2312"/>
          <w:color w:val="auto"/>
        </w:rPr>
        <w:t>（电话：13893321350）通过</w:t>
      </w:r>
      <w:r>
        <w:rPr>
          <w:rFonts w:hint="eastAsia" w:eastAsia="仿宋_GB2312"/>
          <w:color w:val="auto"/>
          <w:lang w:val="en-US" w:eastAsia="zh-CN"/>
        </w:rPr>
        <w:t>电话询问</w:t>
      </w:r>
      <w:r>
        <w:rPr>
          <w:rFonts w:hint="eastAsia" w:eastAsia="仿宋_GB2312"/>
          <w:color w:val="auto"/>
        </w:rPr>
        <w:t>了自己</w:t>
      </w:r>
      <w:r>
        <w:rPr>
          <w:rFonts w:hint="eastAsia" w:eastAsia="仿宋_GB2312"/>
          <w:color w:val="auto"/>
          <w:lang w:val="en-US" w:eastAsia="zh-CN"/>
        </w:rPr>
        <w:t>关心</w:t>
      </w:r>
      <w:r>
        <w:rPr>
          <w:rFonts w:hint="eastAsia" w:eastAsia="仿宋_GB2312"/>
          <w:color w:val="auto"/>
        </w:rPr>
        <w:t>的</w:t>
      </w:r>
      <w:r>
        <w:rPr>
          <w:rFonts w:hint="eastAsia" w:eastAsia="仿宋_GB2312"/>
          <w:color w:val="auto"/>
          <w:lang w:val="en-US" w:eastAsia="zh-CN"/>
        </w:rPr>
        <w:t>问题</w:t>
      </w:r>
      <w:r>
        <w:rPr>
          <w:rFonts w:hint="eastAsia" w:eastAsia="仿宋_GB2312"/>
          <w:color w:val="auto"/>
        </w:rPr>
        <w:t>：“</w:t>
      </w:r>
      <w:r>
        <w:rPr>
          <w:rFonts w:hint="eastAsia" w:eastAsia="仿宋_GB2312"/>
          <w:color w:val="auto"/>
          <w:lang w:val="en-US" w:eastAsia="zh-CN"/>
        </w:rPr>
        <w:t>转型升级乙烯改造</w:t>
      </w:r>
      <w:r>
        <w:rPr>
          <w:rFonts w:hint="eastAsia" w:eastAsia="仿宋_GB2312"/>
          <w:color w:val="auto"/>
        </w:rPr>
        <w:t>项目建成后空气质量是否有改善</w:t>
      </w:r>
      <w:r>
        <w:rPr>
          <w:rFonts w:hint="eastAsia" w:eastAsia="仿宋_GB2312"/>
          <w:color w:val="auto"/>
          <w:lang w:eastAsia="zh-CN"/>
        </w:rPr>
        <w:t>？</w:t>
      </w:r>
      <w:r>
        <w:rPr>
          <w:rFonts w:hint="eastAsia" w:eastAsia="仿宋_GB2312"/>
          <w:color w:val="auto"/>
        </w:rPr>
        <w:t>新泽小区住户是否全部搬迁</w:t>
      </w:r>
      <w:r>
        <w:rPr>
          <w:rFonts w:hint="eastAsia" w:eastAsia="仿宋_GB2312"/>
          <w:color w:val="auto"/>
          <w:lang w:eastAsia="zh-CN"/>
        </w:rPr>
        <w:t>？</w:t>
      </w:r>
      <w:r>
        <w:rPr>
          <w:rFonts w:hint="eastAsia" w:eastAsia="仿宋_GB2312"/>
          <w:color w:val="auto"/>
        </w:rPr>
        <w:t>”</w:t>
      </w:r>
      <w:r>
        <w:rPr>
          <w:rFonts w:hint="eastAsia" w:eastAsia="仿宋_GB2312"/>
          <w:color w:val="auto"/>
          <w:lang w:val="en-US" w:eastAsia="zh-CN"/>
        </w:rPr>
        <w:t>建设单位项目</w:t>
      </w:r>
      <w:r>
        <w:rPr>
          <w:rFonts w:hint="eastAsia" w:eastAsia="仿宋_GB2312"/>
          <w:color w:val="auto"/>
        </w:rPr>
        <w:t>负责人向</w:t>
      </w:r>
      <w:r>
        <w:rPr>
          <w:rFonts w:hint="eastAsia" w:eastAsia="仿宋_GB2312"/>
          <w:color w:val="auto"/>
          <w:lang w:val="en-US" w:eastAsia="zh-CN"/>
        </w:rPr>
        <w:t>李</w:t>
      </w:r>
      <w:r>
        <w:rPr>
          <w:rFonts w:hint="eastAsia" w:eastAsia="仿宋_GB2312"/>
          <w:color w:val="auto"/>
        </w:rPr>
        <w:t>女士认真细致的解释了该项目环境保护工作的有关情况，</w:t>
      </w:r>
      <w:r>
        <w:rPr>
          <w:rFonts w:hint="eastAsia" w:eastAsia="仿宋_GB2312"/>
          <w:color w:val="auto"/>
          <w:lang w:val="en-US" w:eastAsia="zh-CN"/>
        </w:rPr>
        <w:t>李</w:t>
      </w:r>
      <w:r>
        <w:rPr>
          <w:rFonts w:hint="eastAsia" w:eastAsia="仿宋_GB2312"/>
          <w:color w:val="auto"/>
        </w:rPr>
        <w:t>女士在得知该项目的实施可</w:t>
      </w:r>
      <w:r>
        <w:rPr>
          <w:rFonts w:hint="eastAsia" w:eastAsia="仿宋_GB2312"/>
          <w:color w:val="auto"/>
          <w:lang w:val="en-US" w:eastAsia="zh-CN"/>
        </w:rPr>
        <w:t>进一步</w:t>
      </w:r>
      <w:r>
        <w:rPr>
          <w:rFonts w:hint="eastAsia" w:eastAsia="仿宋_GB2312"/>
          <w:color w:val="auto"/>
        </w:rPr>
        <w:t>减少</w:t>
      </w:r>
      <w:r>
        <w:rPr>
          <w:rFonts w:hint="eastAsia" w:eastAsia="仿宋_GB2312"/>
          <w:color w:val="auto"/>
          <w:lang w:val="en-US" w:eastAsia="zh-CN"/>
        </w:rPr>
        <w:t>主要大气</w:t>
      </w:r>
      <w:r>
        <w:rPr>
          <w:rFonts w:hint="eastAsia" w:eastAsia="仿宋_GB2312"/>
          <w:color w:val="auto"/>
        </w:rPr>
        <w:t>污染物的排放</w:t>
      </w:r>
      <w:r>
        <w:rPr>
          <w:rFonts w:hint="eastAsia" w:eastAsia="仿宋_GB2312"/>
          <w:color w:val="auto"/>
          <w:lang w:eastAsia="zh-CN"/>
        </w:rPr>
        <w:t>，</w:t>
      </w:r>
      <w:r>
        <w:rPr>
          <w:rFonts w:hint="eastAsia" w:eastAsia="仿宋_GB2312"/>
          <w:color w:val="auto"/>
          <w:lang w:val="en-US" w:eastAsia="zh-CN"/>
        </w:rPr>
        <w:t>对区域大气环境质量将有进一步的改善，新泽小区不位于本次大气环境防护距离之内，对项目的建设无异议</w:t>
      </w:r>
      <w:r>
        <w:rPr>
          <w:rFonts w:hint="eastAsia" w:eastAsia="仿宋_GB2312"/>
          <w:color w:val="auto"/>
        </w:rPr>
        <w:t>。</w:t>
      </w:r>
    </w:p>
    <w:p w14:paraId="15E9C50B">
      <w:pPr>
        <w:pStyle w:val="4"/>
        <w:ind w:firstLine="0" w:firstLineChars="0"/>
        <w:rPr>
          <w:rFonts w:eastAsia="仿宋_GB2312"/>
          <w:color w:val="auto"/>
          <w:sz w:val="32"/>
          <w:szCs w:val="32"/>
        </w:rPr>
      </w:pPr>
      <w:r>
        <w:rPr>
          <w:rFonts w:eastAsia="仿宋_GB2312"/>
          <w:color w:val="auto"/>
          <w:sz w:val="32"/>
          <w:szCs w:val="32"/>
        </w:rPr>
        <w:t>4.其他公众参与情况</w:t>
      </w:r>
    </w:p>
    <w:p w14:paraId="0987D2F8">
      <w:pPr>
        <w:pStyle w:val="17"/>
        <w:spacing w:line="360" w:lineRule="auto"/>
        <w:rPr>
          <w:rFonts w:eastAsia="仿宋_GB2312"/>
          <w:color w:val="auto"/>
        </w:rPr>
      </w:pPr>
      <w:r>
        <w:rPr>
          <w:rFonts w:eastAsia="仿宋_GB2312"/>
          <w:color w:val="auto"/>
        </w:rPr>
        <w:t>根据《环境影响评价公众参与办法》（环保部令[2018]第4号）第十四条规定：“对环境影响方面公众质疑性意见多的建设项目，建设单位应当按照下列方式组织开展深度公众参与：</w:t>
      </w:r>
    </w:p>
    <w:p w14:paraId="0251F9E8">
      <w:pPr>
        <w:pStyle w:val="17"/>
        <w:spacing w:line="360" w:lineRule="auto"/>
        <w:rPr>
          <w:rFonts w:eastAsia="仿宋_GB2312"/>
          <w:color w:val="auto"/>
        </w:rPr>
      </w:pPr>
      <w:r>
        <w:rPr>
          <w:rFonts w:eastAsia="仿宋_GB2312"/>
          <w:color w:val="auto"/>
        </w:rPr>
        <w:t>（一）公众质疑性意见主要集中在环境影响预测结论、环境保护措施或者环境风险防范措施等方面的，建设单位应当组织召开公众座谈会或者听证会。座谈会或者听证会应当邀请在环境方面可能受建设项目影响的公众代表参加。</w:t>
      </w:r>
    </w:p>
    <w:p w14:paraId="200BF4BA">
      <w:pPr>
        <w:pStyle w:val="17"/>
        <w:spacing w:line="360" w:lineRule="auto"/>
        <w:rPr>
          <w:rFonts w:eastAsia="仿宋_GB2312"/>
          <w:color w:val="auto"/>
        </w:rPr>
      </w:pPr>
      <w:r>
        <w:rPr>
          <w:rFonts w:eastAsia="仿宋_GB2312"/>
          <w:color w:val="auto"/>
        </w:rPr>
        <w:t>（二）公众质疑性意见主要集中在环境影响评价相关专业技术方法、导则、理论等方面的，建设单位应当组织召开专家论证会。专家论证会应当邀请相关领域专家参加，并邀请在环境方面可能受建设项目影响的公众代表列席。</w:t>
      </w:r>
    </w:p>
    <w:p w14:paraId="43F7C4AE">
      <w:pPr>
        <w:pStyle w:val="17"/>
        <w:spacing w:line="360" w:lineRule="auto"/>
        <w:rPr>
          <w:rFonts w:eastAsia="仿宋_GB2312"/>
          <w:color w:val="auto"/>
        </w:rPr>
      </w:pPr>
      <w:r>
        <w:rPr>
          <w:rFonts w:eastAsia="仿宋_GB2312"/>
          <w:color w:val="auto"/>
        </w:rPr>
        <w:t>建设单位可以根据实际需要，向建设项目所在地县级以上地方人民政府报告，并请求县级以上地方人民政府加强对公众参与的协调指导。县级以上生态环境主管部门应当在同级人民政府指导下配合做好相关工作。”</w:t>
      </w:r>
    </w:p>
    <w:p w14:paraId="7329C017">
      <w:pPr>
        <w:pStyle w:val="17"/>
        <w:spacing w:line="360" w:lineRule="auto"/>
        <w:rPr>
          <w:rFonts w:eastAsia="仿宋_GB2312"/>
          <w:color w:val="auto"/>
        </w:rPr>
      </w:pPr>
      <w:r>
        <w:rPr>
          <w:rFonts w:eastAsia="仿宋_GB2312"/>
          <w:color w:val="auto"/>
        </w:rPr>
        <w:t>在本项目环境影响评价首次公开及征求意见稿公示期间，</w:t>
      </w:r>
      <w:r>
        <w:rPr>
          <w:rFonts w:hint="eastAsia" w:eastAsia="仿宋_GB2312"/>
          <w:color w:val="auto"/>
        </w:rPr>
        <w:t>收到一位公众的咨询意见，2023年11月3日，家住新泽小区的李女士（电话：13893321350）通过电话询问了自己关心的问题：“</w:t>
      </w:r>
      <w:r>
        <w:rPr>
          <w:rFonts w:hint="eastAsia" w:eastAsia="仿宋_GB2312"/>
          <w:color w:val="auto"/>
          <w:lang w:val="en-US" w:eastAsia="zh-CN"/>
        </w:rPr>
        <w:t>转型升级乙烯改造</w:t>
      </w:r>
      <w:r>
        <w:rPr>
          <w:rFonts w:hint="eastAsia" w:eastAsia="仿宋_GB2312"/>
          <w:color w:val="auto"/>
        </w:rPr>
        <w:t>项目建成后空气质量是否有改善？新泽小区住户是否全部搬迁？”建设单位项目负责人向李女士认真细致的解释了该项目环境保护工作的有关情况，</w:t>
      </w:r>
      <w:r>
        <w:rPr>
          <w:rFonts w:hint="eastAsia" w:eastAsia="仿宋_GB2312"/>
          <w:color w:val="auto"/>
          <w:lang w:val="en-US" w:eastAsia="zh-CN"/>
        </w:rPr>
        <w:t>李</w:t>
      </w:r>
      <w:r>
        <w:rPr>
          <w:rFonts w:hint="eastAsia" w:eastAsia="仿宋_GB2312"/>
          <w:color w:val="auto"/>
        </w:rPr>
        <w:t>女士在得知该项目的实施可进一步减少主要大气污染物的排放，对区域大气环境质量将有进一步的改善，新泽小区不位于本次大气环境防护距离之内，对项目的建设无异议。除此以外，</w:t>
      </w:r>
      <w:r>
        <w:rPr>
          <w:rFonts w:eastAsia="仿宋_GB2312"/>
          <w:color w:val="auto"/>
        </w:rPr>
        <w:t>没有公众对本项目环境影响评价提出质疑性意见，本项目可不进行深度公众参与。</w:t>
      </w:r>
    </w:p>
    <w:p w14:paraId="73972F7F">
      <w:pPr>
        <w:pStyle w:val="4"/>
        <w:ind w:firstLine="0" w:firstLineChars="0"/>
        <w:rPr>
          <w:rFonts w:eastAsia="仿宋_GB2312"/>
          <w:color w:val="auto"/>
          <w:sz w:val="32"/>
          <w:szCs w:val="32"/>
        </w:rPr>
      </w:pPr>
      <w:r>
        <w:rPr>
          <w:rFonts w:eastAsia="仿宋_GB2312"/>
          <w:color w:val="auto"/>
          <w:sz w:val="32"/>
          <w:szCs w:val="32"/>
        </w:rPr>
        <w:t>5.公众意见处理情况</w:t>
      </w:r>
    </w:p>
    <w:p w14:paraId="6D14F477">
      <w:pPr>
        <w:pStyle w:val="17"/>
        <w:spacing w:line="360" w:lineRule="auto"/>
        <w:rPr>
          <w:rFonts w:hint="eastAsia" w:eastAsia="仿宋_GB2312"/>
          <w:color w:val="auto"/>
        </w:rPr>
      </w:pPr>
      <w:r>
        <w:rPr>
          <w:rFonts w:eastAsia="仿宋_GB2312"/>
          <w:color w:val="auto"/>
        </w:rPr>
        <w:t>在本项目环境影响评价首次公开及</w:t>
      </w:r>
      <w:bookmarkStart w:id="6" w:name="_GoBack"/>
      <w:bookmarkEnd w:id="6"/>
      <w:r>
        <w:rPr>
          <w:rFonts w:eastAsia="仿宋_GB2312"/>
          <w:color w:val="auto"/>
        </w:rPr>
        <w:t>征求意见稿公示期间，</w:t>
      </w:r>
      <w:r>
        <w:rPr>
          <w:rFonts w:hint="eastAsia" w:eastAsia="仿宋_GB2312"/>
          <w:color w:val="auto"/>
        </w:rPr>
        <w:t>收到一位公众的咨询意见，</w:t>
      </w:r>
      <w:r>
        <w:rPr>
          <w:rFonts w:hint="eastAsia" w:eastAsia="仿宋_GB2312"/>
          <w:color w:val="auto"/>
          <w:highlight w:val="none"/>
        </w:rPr>
        <w:t>2023年11月3日，家住新泽小区的李女士（电话：1389</w:t>
      </w:r>
      <w:r>
        <w:rPr>
          <w:rFonts w:hint="eastAsia" w:eastAsia="仿宋_GB2312"/>
          <w:color w:val="auto"/>
          <w:highlight w:val="none"/>
          <w:lang w:val="en-US" w:eastAsia="zh-CN"/>
        </w:rPr>
        <w:t>****</w:t>
      </w:r>
      <w:r>
        <w:rPr>
          <w:rFonts w:hint="eastAsia" w:eastAsia="仿宋_GB2312"/>
          <w:color w:val="auto"/>
          <w:highlight w:val="none"/>
        </w:rPr>
        <w:t>1350）通过电话询问了自</w:t>
      </w:r>
      <w:r>
        <w:rPr>
          <w:rFonts w:hint="eastAsia" w:eastAsia="仿宋_GB2312"/>
          <w:color w:val="auto"/>
        </w:rPr>
        <w:t>己关心的问题：“</w:t>
      </w:r>
      <w:r>
        <w:rPr>
          <w:rFonts w:hint="eastAsia" w:eastAsia="仿宋_GB2312"/>
          <w:color w:val="auto"/>
          <w:lang w:val="en-US" w:eastAsia="zh-CN"/>
        </w:rPr>
        <w:t>转型升级乙烯改造</w:t>
      </w:r>
      <w:r>
        <w:rPr>
          <w:rFonts w:hint="eastAsia" w:eastAsia="仿宋_GB2312"/>
          <w:color w:val="auto"/>
        </w:rPr>
        <w:t>项目建成后空气质量是否有改善？新泽小区住户是否全部搬迁？”建设单位项目负责人向李女士认真细致的解释了该项目环境保护工作的有关情况，</w:t>
      </w:r>
      <w:r>
        <w:rPr>
          <w:rFonts w:hint="eastAsia" w:eastAsia="仿宋_GB2312"/>
          <w:color w:val="auto"/>
          <w:lang w:val="en-US" w:eastAsia="zh-CN"/>
        </w:rPr>
        <w:t>李</w:t>
      </w:r>
      <w:r>
        <w:rPr>
          <w:rFonts w:hint="eastAsia" w:eastAsia="仿宋_GB2312"/>
          <w:color w:val="auto"/>
        </w:rPr>
        <w:t>女士在得知该项目的实施可进一步减少主要大气污染物的排放，对区域大气环境质量将有进一步的改善，新泽小区不位于本次大气环境防护距离之内，对项目的建设无异议。</w:t>
      </w:r>
    </w:p>
    <w:p w14:paraId="31F13BF0">
      <w:pPr>
        <w:pStyle w:val="17"/>
        <w:spacing w:line="360" w:lineRule="auto"/>
        <w:rPr>
          <w:rFonts w:eastAsia="仿宋_GB2312"/>
          <w:color w:val="auto"/>
        </w:rPr>
      </w:pPr>
      <w:r>
        <w:rPr>
          <w:rFonts w:hint="eastAsia" w:eastAsia="仿宋_GB2312"/>
          <w:color w:val="auto"/>
        </w:rPr>
        <w:t>除</w:t>
      </w:r>
      <w:r>
        <w:rPr>
          <w:rFonts w:hint="eastAsia" w:eastAsia="仿宋_GB2312"/>
          <w:color w:val="auto"/>
          <w:lang w:val="en-US" w:eastAsia="zh-CN"/>
        </w:rPr>
        <w:t>李</w:t>
      </w:r>
      <w:r>
        <w:rPr>
          <w:rFonts w:hint="eastAsia" w:eastAsia="仿宋_GB2312"/>
          <w:color w:val="auto"/>
        </w:rPr>
        <w:t>女士以外，</w:t>
      </w:r>
      <w:r>
        <w:rPr>
          <w:rFonts w:eastAsia="仿宋_GB2312"/>
          <w:color w:val="auto"/>
        </w:rPr>
        <w:t>没有</w:t>
      </w:r>
      <w:r>
        <w:rPr>
          <w:rFonts w:hint="eastAsia" w:eastAsia="仿宋_GB2312"/>
          <w:color w:val="auto"/>
        </w:rPr>
        <w:t>其他</w:t>
      </w:r>
      <w:r>
        <w:rPr>
          <w:rFonts w:eastAsia="仿宋_GB2312"/>
          <w:color w:val="auto"/>
        </w:rPr>
        <w:t>公众对本项目环境影响评价提出质疑性意见</w:t>
      </w:r>
      <w:r>
        <w:rPr>
          <w:rFonts w:hint="eastAsia" w:eastAsia="仿宋_GB2312"/>
          <w:color w:val="auto"/>
        </w:rPr>
        <w:t>，建设</w:t>
      </w:r>
      <w:r>
        <w:rPr>
          <w:rFonts w:eastAsia="仿宋_GB2312"/>
          <w:color w:val="auto"/>
        </w:rPr>
        <w:t>单位及环评单位未收到</w:t>
      </w:r>
      <w:r>
        <w:rPr>
          <w:rFonts w:hint="eastAsia" w:eastAsia="仿宋_GB2312"/>
          <w:color w:val="auto"/>
        </w:rPr>
        <w:t>其他</w:t>
      </w:r>
      <w:r>
        <w:rPr>
          <w:rFonts w:eastAsia="仿宋_GB2312"/>
          <w:color w:val="auto"/>
        </w:rPr>
        <w:t>反馈意见。</w:t>
      </w:r>
    </w:p>
    <w:p w14:paraId="68E99CF1">
      <w:pPr>
        <w:pStyle w:val="4"/>
        <w:ind w:firstLine="0" w:firstLineChars="0"/>
        <w:rPr>
          <w:rFonts w:eastAsia="仿宋_GB2312"/>
          <w:color w:val="auto"/>
          <w:sz w:val="32"/>
          <w:szCs w:val="32"/>
        </w:rPr>
      </w:pPr>
      <w:r>
        <w:rPr>
          <w:rFonts w:eastAsia="仿宋_GB2312"/>
          <w:color w:val="auto"/>
          <w:sz w:val="32"/>
          <w:szCs w:val="32"/>
        </w:rPr>
        <w:t>6.其他</w:t>
      </w:r>
    </w:p>
    <w:p w14:paraId="5E8D9EA3">
      <w:pPr>
        <w:pStyle w:val="17"/>
        <w:spacing w:line="360" w:lineRule="auto"/>
        <w:rPr>
          <w:rFonts w:eastAsia="仿宋_GB2312"/>
          <w:color w:val="auto"/>
        </w:rPr>
      </w:pPr>
      <w:r>
        <w:rPr>
          <w:rFonts w:eastAsia="仿宋_GB2312"/>
          <w:color w:val="auto"/>
        </w:rPr>
        <w:t>无。</w:t>
      </w:r>
    </w:p>
    <w:p w14:paraId="3EF641B0">
      <w:pPr>
        <w:rPr>
          <w:rFonts w:eastAsia="仿宋_GB2312"/>
          <w:color w:val="auto"/>
          <w:sz w:val="32"/>
          <w:szCs w:val="32"/>
        </w:rPr>
      </w:pPr>
      <w:r>
        <w:rPr>
          <w:rFonts w:eastAsia="仿宋_GB2312"/>
          <w:color w:val="auto"/>
          <w:sz w:val="32"/>
          <w:szCs w:val="32"/>
        </w:rPr>
        <w:br w:type="page"/>
      </w:r>
    </w:p>
    <w:p w14:paraId="6091A93B">
      <w:pPr>
        <w:pStyle w:val="2"/>
        <w:keepNext w:val="0"/>
        <w:keepLines w:val="0"/>
        <w:pageBreakBefore w:val="0"/>
        <w:widowControl w:val="0"/>
        <w:kinsoku/>
        <w:wordWrap/>
        <w:overflowPunct/>
        <w:topLinePunct w:val="0"/>
        <w:autoSpaceDE/>
        <w:autoSpaceDN/>
        <w:bidi w:val="0"/>
        <w:adjustRightInd/>
        <w:snapToGrid/>
        <w:ind w:left="0" w:leftChars="0" w:firstLine="0"/>
        <w:textAlignment w:val="auto"/>
        <w:rPr>
          <w:rFonts w:hint="eastAsia" w:eastAsia="仿宋_GB2312"/>
          <w:lang w:eastAsia="zh-CN"/>
        </w:rPr>
        <w:sectPr>
          <w:footerReference r:id="rId3" w:type="default"/>
          <w:pgSz w:w="11906" w:h="16838"/>
          <w:pgMar w:top="1417" w:right="1417" w:bottom="1417" w:left="1417" w:header="851" w:footer="992" w:gutter="0"/>
          <w:pgNumType w:start="1"/>
          <w:cols w:space="425" w:num="1"/>
          <w:docGrid w:type="lines" w:linePitch="312" w:charSpace="0"/>
        </w:sectPr>
      </w:pPr>
      <w:r>
        <w:rPr>
          <w:rFonts w:hint="eastAsia" w:eastAsia="仿宋_GB2312"/>
          <w:lang w:eastAsia="zh-CN"/>
        </w:rPr>
        <w:drawing>
          <wp:inline distT="0" distB="0" distL="114300" distR="114300">
            <wp:extent cx="5790565" cy="4199890"/>
            <wp:effectExtent l="0" t="0" r="635" b="10160"/>
            <wp:docPr id="19" name="图片 19" descr="公众意见调查承诺书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公众意见调查承诺书_00"/>
                    <pic:cNvPicPr>
                      <a:picLocks noChangeAspect="1"/>
                    </pic:cNvPicPr>
                  </pic:nvPicPr>
                  <pic:blipFill>
                    <a:blip r:embed="rId28"/>
                    <a:srcRect l="3981" t="7216" r="5249" b="46264"/>
                    <a:stretch>
                      <a:fillRect/>
                    </a:stretch>
                  </pic:blipFill>
                  <pic:spPr>
                    <a:xfrm>
                      <a:off x="0" y="0"/>
                      <a:ext cx="5790565" cy="4199890"/>
                    </a:xfrm>
                    <a:prstGeom prst="rect">
                      <a:avLst/>
                    </a:prstGeom>
                  </pic:spPr>
                </pic:pic>
              </a:graphicData>
            </a:graphic>
          </wp:inline>
        </w:drawing>
      </w:r>
    </w:p>
    <w:p w14:paraId="5F5EF51A">
      <w:pPr>
        <w:pStyle w:val="4"/>
        <w:ind w:firstLine="0" w:firstLineChars="0"/>
        <w:rPr>
          <w:rFonts w:ascii="方正小标宋_GBK" w:eastAsia="方正小标宋_GBK"/>
          <w:color w:val="auto"/>
          <w:sz w:val="38"/>
          <w:szCs w:val="38"/>
        </w:rPr>
      </w:pPr>
      <w:r>
        <w:rPr>
          <w:rFonts w:eastAsia="仿宋_GB2312"/>
          <w:color w:val="auto"/>
          <w:sz w:val="28"/>
          <w:szCs w:val="28"/>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eastAsia="仿宋_GB2312"/>
          <w:color w:val="auto"/>
          <w:sz w:val="28"/>
          <w:szCs w:val="28"/>
        </w:rPr>
        <w:instrText xml:space="preserve">ADDIN CNKISM.UserStyle</w:instrText>
      </w:r>
      <w:r>
        <w:rPr>
          <w:rFonts w:eastAsia="仿宋_GB2312"/>
          <w:color w:val="auto"/>
          <w:sz w:val="28"/>
          <w:szCs w:val="28"/>
        </w:rPr>
        <w:fldChar w:fldCharType="end"/>
      </w:r>
      <w:r>
        <w:rPr>
          <w:rFonts w:eastAsia="仿宋_GB2312"/>
          <w:color w:val="auto"/>
          <w:sz w:val="28"/>
          <w:szCs w:val="28"/>
        </w:rPr>
        <w:t>附件</w:t>
      </w:r>
      <w:r>
        <w:rPr>
          <w:rFonts w:hint="eastAsia" w:eastAsia="仿宋_GB2312"/>
          <w:color w:val="auto"/>
          <w:sz w:val="28"/>
          <w:szCs w:val="28"/>
        </w:rPr>
        <w:t>1</w:t>
      </w:r>
      <w:r>
        <w:rPr>
          <w:rFonts w:eastAsia="仿宋_GB2312"/>
          <w:color w:val="auto"/>
          <w:sz w:val="28"/>
          <w:szCs w:val="28"/>
        </w:rPr>
        <w:t xml:space="preserve"> </w:t>
      </w:r>
      <w:r>
        <w:rPr>
          <w:rFonts w:hint="eastAsia" w:eastAsia="仿宋_GB2312"/>
          <w:color w:val="auto"/>
          <w:sz w:val="28"/>
          <w:szCs w:val="28"/>
        </w:rPr>
        <w:t>建设项目环境影响评价公众意见表</w:t>
      </w:r>
      <w:r>
        <w:rPr>
          <w:rFonts w:hint="eastAsia" w:ascii="方正小标宋_GBK" w:eastAsia="方正小标宋_GBK"/>
          <w:color w:val="auto"/>
          <w:sz w:val="38"/>
          <w:szCs w:val="38"/>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ascii="方正小标宋_GBK" w:eastAsia="方正小标宋_GBK"/>
          <w:color w:val="auto"/>
          <w:sz w:val="38"/>
          <w:szCs w:val="38"/>
        </w:rPr>
        <w:instrText xml:space="preserve">ADDIN CNKISM.UserStyle</w:instrText>
      </w:r>
      <w:r>
        <w:rPr>
          <w:rFonts w:hint="eastAsia" w:ascii="方正小标宋_GBK" w:eastAsia="方正小标宋_GBK"/>
          <w:color w:val="auto"/>
          <w:sz w:val="38"/>
          <w:szCs w:val="38"/>
        </w:rPr>
        <w:fldChar w:fldCharType="end"/>
      </w:r>
    </w:p>
    <w:p w14:paraId="6F872B39">
      <w:pPr>
        <w:jc w:val="center"/>
        <w:rPr>
          <w:rFonts w:ascii="华文中宋" w:hAnsi="华文中宋" w:eastAsia="华文中宋" w:cs="华文中宋"/>
          <w:color w:val="auto"/>
          <w:sz w:val="40"/>
          <w:szCs w:val="24"/>
        </w:rPr>
      </w:pPr>
      <w:r>
        <w:rPr>
          <w:rFonts w:hint="eastAsia" w:ascii="华文中宋" w:hAnsi="华文中宋" w:eastAsia="华文中宋" w:cs="华文中宋"/>
          <w:color w:val="auto"/>
          <w:sz w:val="40"/>
          <w:szCs w:val="24"/>
        </w:rPr>
        <w:t>建设项目环境影响评价公众意见表</w:t>
      </w:r>
    </w:p>
    <w:p w14:paraId="0B0298C3">
      <w:pPr>
        <w:adjustRightInd w:val="0"/>
        <w:snapToGrid w:val="0"/>
        <w:spacing w:line="408" w:lineRule="auto"/>
        <w:rPr>
          <w:rFonts w:ascii="黑体" w:hAnsi="黑体" w:eastAsia="黑体"/>
          <w:color w:val="auto"/>
          <w:szCs w:val="32"/>
        </w:rPr>
      </w:pPr>
    </w:p>
    <w:p w14:paraId="38AB106F">
      <w:pPr>
        <w:adjustRightInd w:val="0"/>
        <w:snapToGrid w:val="0"/>
        <w:spacing w:after="156" w:afterLines="50"/>
        <w:rPr>
          <w:rFonts w:eastAsia="黑体"/>
          <w:b/>
          <w:color w:val="auto"/>
          <w:sz w:val="24"/>
          <w:szCs w:val="24"/>
        </w:rPr>
      </w:pPr>
      <w:r>
        <w:rPr>
          <w:b/>
          <w:color w:val="auto"/>
          <w:sz w:val="24"/>
          <w:szCs w:val="24"/>
        </w:rPr>
        <w:t xml:space="preserve">填表日期 </w:t>
      </w:r>
      <w:r>
        <w:rPr>
          <w:b/>
          <w:color w:val="auto"/>
          <w:sz w:val="24"/>
          <w:szCs w:val="24"/>
          <w:u w:val="single"/>
        </w:rPr>
        <w:t xml:space="preserve">         </w:t>
      </w:r>
      <w:r>
        <w:rPr>
          <w:b/>
          <w:color w:val="auto"/>
          <w:sz w:val="24"/>
          <w:szCs w:val="24"/>
        </w:rPr>
        <w:t>年</w:t>
      </w:r>
      <w:r>
        <w:rPr>
          <w:b/>
          <w:color w:val="auto"/>
          <w:sz w:val="24"/>
          <w:szCs w:val="24"/>
          <w:u w:val="single"/>
        </w:rPr>
        <w:t xml:space="preserve"> </w:t>
      </w:r>
      <w:r>
        <w:rPr>
          <w:rFonts w:hint="eastAsia"/>
          <w:b/>
          <w:color w:val="auto"/>
          <w:sz w:val="24"/>
          <w:szCs w:val="24"/>
          <w:u w:val="single"/>
        </w:rPr>
        <w:t xml:space="preserve"> </w:t>
      </w:r>
      <w:r>
        <w:rPr>
          <w:b/>
          <w:color w:val="auto"/>
          <w:sz w:val="24"/>
          <w:szCs w:val="24"/>
          <w:u w:val="single"/>
        </w:rPr>
        <w:t xml:space="preserve">  </w:t>
      </w:r>
      <w:r>
        <w:rPr>
          <w:b/>
          <w:color w:val="auto"/>
          <w:sz w:val="24"/>
          <w:szCs w:val="24"/>
        </w:rPr>
        <w:t>月</w:t>
      </w:r>
      <w:r>
        <w:rPr>
          <w:b/>
          <w:color w:val="auto"/>
          <w:sz w:val="24"/>
          <w:szCs w:val="24"/>
          <w:u w:val="single"/>
        </w:rPr>
        <w:t xml:space="preserve">  </w:t>
      </w:r>
      <w:r>
        <w:rPr>
          <w:rFonts w:hint="eastAsia"/>
          <w:b/>
          <w:color w:val="auto"/>
          <w:sz w:val="24"/>
          <w:szCs w:val="24"/>
          <w:u w:val="single"/>
        </w:rPr>
        <w:t xml:space="preserve"> </w:t>
      </w:r>
      <w:r>
        <w:rPr>
          <w:b/>
          <w:color w:val="auto"/>
          <w:sz w:val="24"/>
          <w:szCs w:val="24"/>
          <w:u w:val="single"/>
        </w:rPr>
        <w:t xml:space="preserve"> </w:t>
      </w:r>
      <w:r>
        <w:rPr>
          <w:b/>
          <w:color w:val="auto"/>
          <w:sz w:val="24"/>
          <w:szCs w:val="24"/>
        </w:rPr>
        <w:t>日</w:t>
      </w:r>
    </w:p>
    <w:tbl>
      <w:tblPr>
        <w:tblStyle w:val="9"/>
        <w:tblW w:w="906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771"/>
        <w:gridCol w:w="2455"/>
        <w:gridCol w:w="4834"/>
      </w:tblGrid>
      <w:tr w14:paraId="25539B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1771" w:type="dxa"/>
            <w:vAlign w:val="center"/>
          </w:tcPr>
          <w:p w14:paraId="77121BAF">
            <w:pPr>
              <w:adjustRightInd w:val="0"/>
              <w:snapToGrid w:val="0"/>
              <w:jc w:val="center"/>
              <w:rPr>
                <w:rFonts w:ascii="宋体" w:hAnsi="宋体" w:eastAsia="宋体"/>
                <w:color w:val="auto"/>
                <w:szCs w:val="21"/>
              </w:rPr>
            </w:pPr>
            <w:r>
              <w:rPr>
                <w:rFonts w:ascii="宋体" w:hAnsi="宋体" w:eastAsia="宋体"/>
                <w:bCs/>
                <w:color w:val="auto"/>
                <w:szCs w:val="21"/>
              </w:rPr>
              <w:t>项目名称</w:t>
            </w:r>
          </w:p>
        </w:tc>
        <w:tc>
          <w:tcPr>
            <w:tcW w:w="7289" w:type="dxa"/>
            <w:gridSpan w:val="2"/>
            <w:vAlign w:val="center"/>
          </w:tcPr>
          <w:p w14:paraId="11C95044">
            <w:pPr>
              <w:adjustRightInd w:val="0"/>
              <w:snapToGrid w:val="0"/>
              <w:jc w:val="center"/>
              <w:rPr>
                <w:rFonts w:hint="eastAsia" w:ascii="宋体" w:hAnsi="宋体" w:eastAsia="宋体"/>
                <w:color w:val="auto"/>
                <w:szCs w:val="21"/>
                <w:lang w:eastAsia="zh-CN"/>
              </w:rPr>
            </w:pPr>
            <w:r>
              <w:rPr>
                <w:rFonts w:hint="eastAsia" w:ascii="宋体" w:hAnsi="宋体" w:eastAsia="宋体"/>
                <w:bCs/>
                <w:color w:val="auto"/>
                <w:szCs w:val="21"/>
              </w:rPr>
              <w:t>兰州石化公司</w:t>
            </w:r>
            <w:r>
              <w:rPr>
                <w:rFonts w:hint="eastAsia" w:ascii="宋体" w:hAnsi="宋体" w:eastAsia="宋体"/>
                <w:bCs/>
                <w:color w:val="auto"/>
                <w:szCs w:val="21"/>
                <w:lang w:eastAsia="zh-CN"/>
              </w:rPr>
              <w:t>转型升级乙烯改造项目</w:t>
            </w:r>
          </w:p>
        </w:tc>
      </w:tr>
      <w:tr w14:paraId="4E8A5A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060" w:type="dxa"/>
            <w:gridSpan w:val="3"/>
            <w:vAlign w:val="center"/>
          </w:tcPr>
          <w:p w14:paraId="111748FD">
            <w:pPr>
              <w:adjustRightInd w:val="0"/>
              <w:snapToGrid w:val="0"/>
              <w:jc w:val="left"/>
              <w:rPr>
                <w:rFonts w:ascii="黑体" w:hAnsi="黑体" w:eastAsia="黑体"/>
                <w:color w:val="auto"/>
                <w:szCs w:val="21"/>
              </w:rPr>
            </w:pPr>
            <w:r>
              <w:rPr>
                <w:rFonts w:ascii="黑体" w:hAnsi="黑体" w:eastAsia="黑体"/>
                <w:color w:val="auto"/>
                <w:szCs w:val="21"/>
              </w:rPr>
              <w:t>一、本页为公众意见</w:t>
            </w:r>
          </w:p>
        </w:tc>
      </w:tr>
      <w:tr w14:paraId="4373D63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591" w:hRule="atLeast"/>
          <w:jc w:val="center"/>
        </w:trPr>
        <w:tc>
          <w:tcPr>
            <w:tcW w:w="1771" w:type="dxa"/>
            <w:vAlign w:val="center"/>
          </w:tcPr>
          <w:p w14:paraId="14748B0B">
            <w:pPr>
              <w:adjustRightInd w:val="0"/>
              <w:snapToGrid w:val="0"/>
              <w:rPr>
                <w:rFonts w:ascii="宋体" w:hAnsi="宋体" w:eastAsia="宋体"/>
                <w:color w:val="auto"/>
                <w:szCs w:val="21"/>
              </w:rPr>
            </w:pPr>
            <w:r>
              <w:rPr>
                <w:rFonts w:ascii="宋体" w:hAnsi="宋体" w:eastAsia="宋体"/>
                <w:b/>
                <w:bCs/>
                <w:color w:val="auto"/>
                <w:szCs w:val="21"/>
              </w:rPr>
              <w:t>与本项目环境影响和环境保护措施有关的建议和意见</w:t>
            </w:r>
            <w:r>
              <w:rPr>
                <w:rFonts w:ascii="宋体" w:hAnsi="宋体" w:eastAsia="宋体"/>
                <w:color w:val="auto"/>
                <w:szCs w:val="21"/>
              </w:rPr>
              <w:t>（</w:t>
            </w:r>
            <w:r>
              <w:rPr>
                <w:rFonts w:ascii="宋体" w:hAnsi="宋体" w:eastAsia="宋体"/>
                <w:b/>
                <w:bCs/>
                <w:color w:val="auto"/>
                <w:szCs w:val="21"/>
              </w:rPr>
              <w:t>注：</w:t>
            </w:r>
            <w:r>
              <w:rPr>
                <w:rFonts w:ascii="宋体" w:hAnsi="宋体" w:eastAsia="宋体"/>
                <w:color w:val="auto"/>
                <w:szCs w:val="21"/>
              </w:rPr>
              <w:t>根据《环境影响评价公众参与办法》规定，涉及</w:t>
            </w:r>
            <w:r>
              <w:rPr>
                <w:rFonts w:ascii="宋体" w:hAnsi="宋体" w:eastAsia="宋体"/>
                <w:b/>
                <w:bCs/>
                <w:color w:val="auto"/>
                <w:szCs w:val="21"/>
              </w:rPr>
              <w:t>征地拆迁、财产、就业</w:t>
            </w:r>
            <w:r>
              <w:rPr>
                <w:rFonts w:ascii="宋体" w:hAnsi="宋体" w:eastAsia="宋体"/>
                <w:color w:val="auto"/>
                <w:szCs w:val="21"/>
              </w:rPr>
              <w:t>等与项目环评无关的意见或者诉求不属于项目环评公参内容）</w:t>
            </w:r>
          </w:p>
        </w:tc>
        <w:tc>
          <w:tcPr>
            <w:tcW w:w="7289" w:type="dxa"/>
            <w:gridSpan w:val="2"/>
          </w:tcPr>
          <w:p w14:paraId="6AA3B0CE">
            <w:pPr>
              <w:adjustRightInd w:val="0"/>
              <w:snapToGrid w:val="0"/>
              <w:rPr>
                <w:rFonts w:ascii="宋体" w:hAnsi="宋体" w:eastAsia="宋体"/>
                <w:color w:val="auto"/>
                <w:szCs w:val="21"/>
              </w:rPr>
            </w:pPr>
          </w:p>
          <w:p w14:paraId="459D5150">
            <w:pPr>
              <w:adjustRightInd w:val="0"/>
              <w:snapToGrid w:val="0"/>
              <w:rPr>
                <w:rFonts w:ascii="宋体" w:hAnsi="宋体" w:eastAsia="宋体"/>
                <w:color w:val="auto"/>
                <w:szCs w:val="21"/>
              </w:rPr>
            </w:pPr>
          </w:p>
          <w:p w14:paraId="0157E356">
            <w:pPr>
              <w:adjustRightInd w:val="0"/>
              <w:snapToGrid w:val="0"/>
              <w:rPr>
                <w:rFonts w:ascii="宋体" w:hAnsi="宋体" w:eastAsia="宋体"/>
                <w:color w:val="auto"/>
                <w:szCs w:val="21"/>
              </w:rPr>
            </w:pPr>
          </w:p>
          <w:p w14:paraId="57333244">
            <w:pPr>
              <w:adjustRightInd w:val="0"/>
              <w:snapToGrid w:val="0"/>
              <w:rPr>
                <w:rFonts w:ascii="宋体" w:hAnsi="宋体" w:eastAsia="宋体"/>
                <w:color w:val="auto"/>
                <w:szCs w:val="21"/>
              </w:rPr>
            </w:pPr>
          </w:p>
          <w:p w14:paraId="692D1308">
            <w:pPr>
              <w:adjustRightInd w:val="0"/>
              <w:snapToGrid w:val="0"/>
              <w:rPr>
                <w:rFonts w:ascii="宋体" w:hAnsi="宋体" w:eastAsia="宋体"/>
                <w:color w:val="auto"/>
                <w:szCs w:val="21"/>
              </w:rPr>
            </w:pPr>
          </w:p>
          <w:p w14:paraId="1D6E8D67">
            <w:pPr>
              <w:adjustRightInd w:val="0"/>
              <w:snapToGrid w:val="0"/>
              <w:rPr>
                <w:rFonts w:ascii="宋体" w:hAnsi="宋体" w:eastAsia="宋体"/>
                <w:color w:val="auto"/>
                <w:szCs w:val="21"/>
              </w:rPr>
            </w:pPr>
          </w:p>
          <w:p w14:paraId="50686A2D">
            <w:pPr>
              <w:adjustRightInd w:val="0"/>
              <w:snapToGrid w:val="0"/>
              <w:rPr>
                <w:rFonts w:ascii="宋体" w:hAnsi="宋体" w:eastAsia="宋体"/>
                <w:color w:val="auto"/>
                <w:szCs w:val="21"/>
              </w:rPr>
            </w:pPr>
          </w:p>
          <w:p w14:paraId="68991024">
            <w:pPr>
              <w:adjustRightInd w:val="0"/>
              <w:snapToGrid w:val="0"/>
              <w:rPr>
                <w:rFonts w:ascii="宋体" w:hAnsi="宋体" w:eastAsia="宋体"/>
                <w:color w:val="auto"/>
                <w:szCs w:val="21"/>
              </w:rPr>
            </w:pPr>
          </w:p>
          <w:p w14:paraId="67956927">
            <w:pPr>
              <w:adjustRightInd w:val="0"/>
              <w:snapToGrid w:val="0"/>
              <w:rPr>
                <w:rFonts w:ascii="宋体" w:hAnsi="宋体" w:eastAsia="宋体"/>
                <w:color w:val="auto"/>
                <w:szCs w:val="21"/>
              </w:rPr>
            </w:pPr>
          </w:p>
          <w:p w14:paraId="0086C2C6">
            <w:pPr>
              <w:pStyle w:val="2"/>
              <w:ind w:left="0" w:leftChars="0" w:firstLine="0"/>
              <w:rPr>
                <w:color w:val="auto"/>
              </w:rPr>
            </w:pPr>
          </w:p>
          <w:p w14:paraId="6E081082">
            <w:pPr>
              <w:adjustRightInd w:val="0"/>
              <w:snapToGrid w:val="0"/>
              <w:rPr>
                <w:rFonts w:ascii="宋体" w:hAnsi="宋体" w:eastAsia="宋体"/>
                <w:color w:val="auto"/>
                <w:szCs w:val="21"/>
              </w:rPr>
            </w:pPr>
          </w:p>
          <w:p w14:paraId="7253AE02">
            <w:pPr>
              <w:pStyle w:val="2"/>
              <w:ind w:left="0" w:leftChars="0" w:firstLine="0"/>
              <w:rPr>
                <w:rFonts w:ascii="宋体" w:hAnsi="宋体" w:eastAsia="宋体"/>
                <w:color w:val="auto"/>
                <w:szCs w:val="21"/>
              </w:rPr>
            </w:pPr>
          </w:p>
          <w:p w14:paraId="7A232EB8">
            <w:pPr>
              <w:rPr>
                <w:color w:val="auto"/>
              </w:rPr>
            </w:pPr>
          </w:p>
          <w:p w14:paraId="34635FA1">
            <w:pPr>
              <w:adjustRightInd w:val="0"/>
              <w:snapToGrid w:val="0"/>
              <w:rPr>
                <w:rFonts w:ascii="宋体" w:hAnsi="宋体" w:eastAsia="宋体"/>
                <w:color w:val="auto"/>
                <w:szCs w:val="21"/>
              </w:rPr>
            </w:pPr>
          </w:p>
          <w:p w14:paraId="63FDB2FA">
            <w:pPr>
              <w:pStyle w:val="2"/>
              <w:rPr>
                <w:rFonts w:ascii="宋体" w:hAnsi="宋体" w:eastAsia="宋体"/>
                <w:color w:val="auto"/>
                <w:szCs w:val="21"/>
              </w:rPr>
            </w:pPr>
          </w:p>
          <w:p w14:paraId="05CA2846">
            <w:pPr>
              <w:rPr>
                <w:rFonts w:ascii="宋体" w:hAnsi="宋体" w:eastAsia="宋体"/>
                <w:color w:val="auto"/>
                <w:szCs w:val="21"/>
              </w:rPr>
            </w:pPr>
          </w:p>
          <w:p w14:paraId="445D5246">
            <w:pPr>
              <w:pStyle w:val="2"/>
              <w:rPr>
                <w:rFonts w:ascii="宋体" w:hAnsi="宋体" w:eastAsia="宋体"/>
                <w:color w:val="auto"/>
                <w:szCs w:val="21"/>
              </w:rPr>
            </w:pPr>
          </w:p>
          <w:p w14:paraId="5D5D8AC6">
            <w:pPr>
              <w:rPr>
                <w:rFonts w:ascii="宋体" w:hAnsi="宋体" w:eastAsia="宋体"/>
                <w:color w:val="auto"/>
                <w:szCs w:val="21"/>
              </w:rPr>
            </w:pPr>
          </w:p>
          <w:p w14:paraId="039D7E26">
            <w:pPr>
              <w:pStyle w:val="2"/>
              <w:rPr>
                <w:color w:val="auto"/>
              </w:rPr>
            </w:pPr>
          </w:p>
          <w:p w14:paraId="56F667CB">
            <w:pPr>
              <w:adjustRightInd w:val="0"/>
              <w:snapToGrid w:val="0"/>
              <w:rPr>
                <w:rFonts w:ascii="宋体" w:hAnsi="宋体" w:eastAsia="宋体"/>
                <w:color w:val="auto"/>
                <w:szCs w:val="21"/>
              </w:rPr>
            </w:pPr>
          </w:p>
          <w:p w14:paraId="65508D67">
            <w:pPr>
              <w:adjustRightInd w:val="0"/>
              <w:snapToGrid w:val="0"/>
              <w:rPr>
                <w:rFonts w:ascii="宋体" w:hAnsi="宋体" w:eastAsia="宋体"/>
                <w:color w:val="auto"/>
                <w:szCs w:val="21"/>
              </w:rPr>
            </w:pPr>
          </w:p>
          <w:p w14:paraId="5325BB64">
            <w:pPr>
              <w:adjustRightInd w:val="0"/>
              <w:snapToGrid w:val="0"/>
              <w:rPr>
                <w:rFonts w:ascii="宋体" w:hAnsi="宋体" w:eastAsia="宋体"/>
                <w:color w:val="auto"/>
                <w:szCs w:val="21"/>
              </w:rPr>
            </w:pPr>
          </w:p>
          <w:p w14:paraId="19DE55F6">
            <w:pPr>
              <w:adjustRightInd w:val="0"/>
              <w:snapToGrid w:val="0"/>
              <w:rPr>
                <w:rFonts w:ascii="宋体" w:hAnsi="宋体" w:eastAsia="宋体"/>
                <w:color w:val="auto"/>
                <w:szCs w:val="21"/>
              </w:rPr>
            </w:pPr>
          </w:p>
          <w:p w14:paraId="6C9377EE">
            <w:pPr>
              <w:adjustRightInd w:val="0"/>
              <w:snapToGrid w:val="0"/>
              <w:rPr>
                <w:rFonts w:ascii="宋体" w:hAnsi="宋体" w:eastAsia="宋体"/>
                <w:color w:val="auto"/>
                <w:szCs w:val="21"/>
              </w:rPr>
            </w:pPr>
          </w:p>
          <w:p w14:paraId="5C5223C7">
            <w:pPr>
              <w:adjustRightInd w:val="0"/>
              <w:snapToGrid w:val="0"/>
              <w:rPr>
                <w:rFonts w:ascii="宋体" w:hAnsi="宋体" w:eastAsia="宋体"/>
                <w:color w:val="auto"/>
                <w:szCs w:val="21"/>
              </w:rPr>
            </w:pPr>
          </w:p>
          <w:p w14:paraId="000BB76F">
            <w:pPr>
              <w:adjustRightInd w:val="0"/>
              <w:snapToGrid w:val="0"/>
              <w:rPr>
                <w:rFonts w:ascii="宋体" w:hAnsi="宋体" w:eastAsia="宋体"/>
                <w:color w:val="auto"/>
                <w:szCs w:val="21"/>
              </w:rPr>
            </w:pPr>
          </w:p>
          <w:p w14:paraId="1AAD0EFC">
            <w:pPr>
              <w:adjustRightInd w:val="0"/>
              <w:snapToGrid w:val="0"/>
              <w:rPr>
                <w:rFonts w:ascii="宋体" w:hAnsi="宋体" w:eastAsia="宋体"/>
                <w:color w:val="auto"/>
                <w:szCs w:val="21"/>
              </w:rPr>
            </w:pPr>
          </w:p>
          <w:p w14:paraId="610CD9F8">
            <w:pPr>
              <w:adjustRightInd w:val="0"/>
              <w:snapToGrid w:val="0"/>
              <w:rPr>
                <w:rFonts w:ascii="宋体" w:hAnsi="宋体" w:eastAsia="宋体"/>
                <w:color w:val="auto"/>
                <w:szCs w:val="21"/>
              </w:rPr>
            </w:pPr>
          </w:p>
          <w:p w14:paraId="796FC49E">
            <w:pPr>
              <w:adjustRightInd w:val="0"/>
              <w:snapToGrid w:val="0"/>
              <w:rPr>
                <w:rFonts w:ascii="宋体" w:hAnsi="宋体" w:eastAsia="宋体"/>
                <w:color w:val="auto"/>
                <w:szCs w:val="21"/>
              </w:rPr>
            </w:pPr>
          </w:p>
          <w:p w14:paraId="003A2721">
            <w:pPr>
              <w:adjustRightInd w:val="0"/>
              <w:snapToGrid w:val="0"/>
              <w:rPr>
                <w:rFonts w:ascii="宋体" w:hAnsi="宋体" w:eastAsia="宋体"/>
                <w:color w:val="auto"/>
                <w:szCs w:val="21"/>
              </w:rPr>
            </w:pPr>
          </w:p>
          <w:p w14:paraId="3FD07EC6">
            <w:pPr>
              <w:adjustRightInd w:val="0"/>
              <w:snapToGrid w:val="0"/>
              <w:rPr>
                <w:rFonts w:ascii="宋体" w:hAnsi="宋体" w:eastAsia="宋体"/>
                <w:color w:val="auto"/>
                <w:szCs w:val="21"/>
              </w:rPr>
            </w:pPr>
          </w:p>
          <w:p w14:paraId="512FD265">
            <w:pPr>
              <w:adjustRightInd w:val="0"/>
              <w:snapToGrid w:val="0"/>
              <w:rPr>
                <w:rFonts w:ascii="宋体" w:hAnsi="宋体" w:eastAsia="宋体"/>
                <w:color w:val="auto"/>
                <w:szCs w:val="21"/>
              </w:rPr>
            </w:pPr>
            <w:r>
              <w:rPr>
                <w:rFonts w:ascii="宋体" w:hAnsi="宋体" w:eastAsia="宋体"/>
                <w:color w:val="auto"/>
                <w:szCs w:val="21"/>
              </w:rPr>
              <w:t>（填写该项内容时请勿涉及国家秘密、商业秘密、个人隐私等内容，若本页不够可另附页）</w:t>
            </w:r>
          </w:p>
        </w:tc>
      </w:tr>
      <w:tr w14:paraId="42F2E55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060" w:type="dxa"/>
            <w:gridSpan w:val="3"/>
            <w:vAlign w:val="center"/>
          </w:tcPr>
          <w:p w14:paraId="36861DA2">
            <w:pPr>
              <w:adjustRightInd w:val="0"/>
              <w:snapToGrid w:val="0"/>
              <w:rPr>
                <w:rFonts w:ascii="黑体" w:hAnsi="黑体" w:eastAsia="黑体"/>
                <w:color w:val="auto"/>
                <w:szCs w:val="21"/>
              </w:rPr>
            </w:pPr>
            <w:r>
              <w:rPr>
                <w:rFonts w:ascii="黑体" w:hAnsi="黑体" w:eastAsia="黑体"/>
                <w:color w:val="auto"/>
                <w:szCs w:val="21"/>
              </w:rPr>
              <w:t>二、本页为公众信息</w:t>
            </w:r>
          </w:p>
        </w:tc>
      </w:tr>
      <w:tr w14:paraId="344585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060" w:type="dxa"/>
            <w:gridSpan w:val="3"/>
            <w:vAlign w:val="center"/>
          </w:tcPr>
          <w:p w14:paraId="789C5E1B">
            <w:pPr>
              <w:adjustRightInd w:val="0"/>
              <w:snapToGrid w:val="0"/>
              <w:rPr>
                <w:rFonts w:ascii="宋体" w:hAnsi="宋体" w:eastAsia="宋体"/>
                <w:color w:val="auto"/>
                <w:szCs w:val="21"/>
              </w:rPr>
            </w:pPr>
            <w:r>
              <w:rPr>
                <w:rFonts w:ascii="宋体" w:hAnsi="宋体" w:eastAsia="宋体"/>
                <w:b/>
                <w:bCs/>
                <w:color w:val="auto"/>
                <w:szCs w:val="21"/>
              </w:rPr>
              <w:t>（一）公众为公民的请填写以下信息</w:t>
            </w:r>
          </w:p>
        </w:tc>
      </w:tr>
      <w:tr w14:paraId="144A86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226" w:type="dxa"/>
            <w:gridSpan w:val="2"/>
            <w:vAlign w:val="center"/>
          </w:tcPr>
          <w:p w14:paraId="2AAFBF77">
            <w:pPr>
              <w:adjustRightInd w:val="0"/>
              <w:snapToGrid w:val="0"/>
              <w:jc w:val="center"/>
              <w:rPr>
                <w:rFonts w:ascii="宋体" w:hAnsi="宋体" w:eastAsia="宋体"/>
                <w:b/>
                <w:bCs/>
                <w:color w:val="auto"/>
                <w:szCs w:val="21"/>
              </w:rPr>
            </w:pPr>
            <w:r>
              <w:rPr>
                <w:rFonts w:ascii="宋体" w:hAnsi="宋体" w:eastAsia="宋体"/>
                <w:b/>
                <w:bCs/>
                <w:color w:val="auto"/>
                <w:szCs w:val="21"/>
              </w:rPr>
              <w:t xml:space="preserve">姓 </w:t>
            </w:r>
            <w:r>
              <w:rPr>
                <w:rFonts w:hint="eastAsia" w:ascii="宋体" w:hAnsi="宋体" w:eastAsia="宋体"/>
                <w:b/>
                <w:bCs/>
                <w:color w:val="auto"/>
                <w:szCs w:val="21"/>
              </w:rPr>
              <w:t xml:space="preserve">  </w:t>
            </w:r>
            <w:r>
              <w:rPr>
                <w:rFonts w:ascii="宋体" w:hAnsi="宋体" w:eastAsia="宋体"/>
                <w:b/>
                <w:bCs/>
                <w:color w:val="auto"/>
                <w:szCs w:val="21"/>
              </w:rPr>
              <w:t>名</w:t>
            </w:r>
          </w:p>
        </w:tc>
        <w:tc>
          <w:tcPr>
            <w:tcW w:w="4834" w:type="dxa"/>
            <w:vAlign w:val="center"/>
          </w:tcPr>
          <w:p w14:paraId="4CB31A75">
            <w:pPr>
              <w:adjustRightInd w:val="0"/>
              <w:snapToGrid w:val="0"/>
              <w:rPr>
                <w:rFonts w:ascii="宋体" w:hAnsi="宋体" w:eastAsia="宋体"/>
                <w:color w:val="auto"/>
                <w:szCs w:val="21"/>
              </w:rPr>
            </w:pPr>
          </w:p>
        </w:tc>
      </w:tr>
      <w:tr w14:paraId="3E4E0D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226" w:type="dxa"/>
            <w:gridSpan w:val="2"/>
            <w:vAlign w:val="center"/>
          </w:tcPr>
          <w:p w14:paraId="3B800FB7">
            <w:pPr>
              <w:adjustRightInd w:val="0"/>
              <w:snapToGrid w:val="0"/>
              <w:jc w:val="center"/>
              <w:rPr>
                <w:rFonts w:ascii="宋体" w:hAnsi="宋体" w:eastAsia="宋体"/>
                <w:b/>
                <w:bCs/>
                <w:color w:val="auto"/>
                <w:szCs w:val="21"/>
              </w:rPr>
            </w:pPr>
            <w:r>
              <w:rPr>
                <w:rFonts w:ascii="宋体" w:hAnsi="宋体" w:eastAsia="宋体"/>
                <w:b/>
                <w:bCs/>
                <w:color w:val="auto"/>
                <w:szCs w:val="21"/>
              </w:rPr>
              <w:t>身份证号</w:t>
            </w:r>
          </w:p>
        </w:tc>
        <w:tc>
          <w:tcPr>
            <w:tcW w:w="4834" w:type="dxa"/>
            <w:vAlign w:val="center"/>
          </w:tcPr>
          <w:p w14:paraId="4FEF594A">
            <w:pPr>
              <w:adjustRightInd w:val="0"/>
              <w:snapToGrid w:val="0"/>
              <w:rPr>
                <w:rFonts w:ascii="宋体" w:hAnsi="宋体" w:eastAsia="宋体"/>
                <w:color w:val="auto"/>
                <w:szCs w:val="21"/>
              </w:rPr>
            </w:pPr>
          </w:p>
        </w:tc>
      </w:tr>
      <w:tr w14:paraId="63714C2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0" w:hRule="atLeast"/>
          <w:jc w:val="center"/>
        </w:trPr>
        <w:tc>
          <w:tcPr>
            <w:tcW w:w="4226" w:type="dxa"/>
            <w:gridSpan w:val="2"/>
            <w:vAlign w:val="center"/>
          </w:tcPr>
          <w:p w14:paraId="08B4852C">
            <w:pPr>
              <w:adjustRightInd w:val="0"/>
              <w:snapToGrid w:val="0"/>
              <w:jc w:val="center"/>
              <w:rPr>
                <w:rFonts w:ascii="宋体" w:hAnsi="宋体" w:eastAsia="宋体"/>
                <w:b/>
                <w:bCs/>
                <w:color w:val="auto"/>
                <w:szCs w:val="21"/>
              </w:rPr>
            </w:pPr>
            <w:r>
              <w:rPr>
                <w:rFonts w:ascii="宋体" w:hAnsi="宋体" w:eastAsia="宋体"/>
                <w:b/>
                <w:bCs/>
                <w:color w:val="auto"/>
                <w:szCs w:val="21"/>
              </w:rPr>
              <w:t>有效联系方式</w:t>
            </w:r>
          </w:p>
          <w:p w14:paraId="4A8C9433">
            <w:pPr>
              <w:adjustRightInd w:val="0"/>
              <w:snapToGrid w:val="0"/>
              <w:jc w:val="center"/>
              <w:rPr>
                <w:rFonts w:ascii="宋体" w:hAnsi="宋体" w:eastAsia="宋体"/>
                <w:color w:val="auto"/>
                <w:szCs w:val="21"/>
              </w:rPr>
            </w:pPr>
            <w:r>
              <w:rPr>
                <w:rFonts w:ascii="宋体" w:hAnsi="宋体" w:eastAsia="宋体"/>
                <w:color w:val="auto"/>
                <w:szCs w:val="21"/>
              </w:rPr>
              <w:t>（电话号码或邮箱）</w:t>
            </w:r>
          </w:p>
        </w:tc>
        <w:tc>
          <w:tcPr>
            <w:tcW w:w="4834" w:type="dxa"/>
            <w:vAlign w:val="center"/>
          </w:tcPr>
          <w:p w14:paraId="1E3B1A8D">
            <w:pPr>
              <w:adjustRightInd w:val="0"/>
              <w:snapToGrid w:val="0"/>
              <w:rPr>
                <w:rFonts w:ascii="宋体" w:hAnsi="宋体" w:eastAsia="宋体"/>
                <w:color w:val="auto"/>
                <w:szCs w:val="21"/>
              </w:rPr>
            </w:pPr>
          </w:p>
        </w:tc>
      </w:tr>
      <w:tr w14:paraId="799DD1C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8" w:hRule="atLeast"/>
          <w:jc w:val="center"/>
        </w:trPr>
        <w:tc>
          <w:tcPr>
            <w:tcW w:w="4226" w:type="dxa"/>
            <w:gridSpan w:val="2"/>
            <w:vAlign w:val="center"/>
          </w:tcPr>
          <w:p w14:paraId="21BA0C94">
            <w:pPr>
              <w:adjustRightInd w:val="0"/>
              <w:snapToGrid w:val="0"/>
              <w:jc w:val="center"/>
              <w:rPr>
                <w:rFonts w:ascii="宋体" w:hAnsi="宋体" w:eastAsia="宋体"/>
                <w:b/>
                <w:bCs/>
                <w:color w:val="auto"/>
                <w:szCs w:val="21"/>
              </w:rPr>
            </w:pPr>
            <w:r>
              <w:rPr>
                <w:rFonts w:ascii="宋体" w:hAnsi="宋体" w:eastAsia="宋体"/>
                <w:b/>
                <w:bCs/>
                <w:color w:val="auto"/>
                <w:szCs w:val="21"/>
              </w:rPr>
              <w:t>经常居住地址</w:t>
            </w:r>
          </w:p>
        </w:tc>
        <w:tc>
          <w:tcPr>
            <w:tcW w:w="4834" w:type="dxa"/>
            <w:vAlign w:val="center"/>
          </w:tcPr>
          <w:p w14:paraId="7F479BA5">
            <w:pPr>
              <w:adjustRightInd w:val="0"/>
              <w:snapToGrid w:val="0"/>
              <w:rPr>
                <w:rFonts w:ascii="宋体" w:hAnsi="宋体" w:eastAsia="宋体"/>
                <w:color w:val="auto"/>
                <w:szCs w:val="21"/>
              </w:rPr>
            </w:pPr>
            <w:r>
              <w:rPr>
                <w:rFonts w:ascii="宋体" w:hAnsi="宋体" w:eastAsia="宋体"/>
                <w:color w:val="auto"/>
                <w:szCs w:val="21"/>
              </w:rPr>
              <w:t>xx省xx市xx县（区、市）xx乡（镇、街道）xx村（居委会）xx村民组（小区）</w:t>
            </w:r>
          </w:p>
        </w:tc>
      </w:tr>
      <w:tr w14:paraId="48A1E5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87" w:hRule="atLeast"/>
          <w:jc w:val="center"/>
        </w:trPr>
        <w:tc>
          <w:tcPr>
            <w:tcW w:w="4226" w:type="dxa"/>
            <w:gridSpan w:val="2"/>
            <w:vAlign w:val="center"/>
          </w:tcPr>
          <w:p w14:paraId="5756DB1B">
            <w:pPr>
              <w:adjustRightInd w:val="0"/>
              <w:snapToGrid w:val="0"/>
              <w:jc w:val="center"/>
              <w:rPr>
                <w:rFonts w:ascii="宋体" w:hAnsi="宋体" w:eastAsia="宋体"/>
                <w:b/>
                <w:bCs/>
                <w:color w:val="auto"/>
                <w:szCs w:val="21"/>
              </w:rPr>
            </w:pPr>
            <w:r>
              <w:rPr>
                <w:rFonts w:ascii="宋体" w:hAnsi="宋体" w:eastAsia="宋体"/>
                <w:b/>
                <w:bCs/>
                <w:color w:val="auto"/>
                <w:szCs w:val="21"/>
              </w:rPr>
              <w:t>是否同意公开个人信息</w:t>
            </w:r>
          </w:p>
          <w:p w14:paraId="6659114D">
            <w:pPr>
              <w:adjustRightInd w:val="0"/>
              <w:snapToGrid w:val="0"/>
              <w:jc w:val="center"/>
              <w:rPr>
                <w:rFonts w:ascii="宋体" w:hAnsi="宋体" w:eastAsia="宋体"/>
                <w:b/>
                <w:bCs/>
                <w:color w:val="auto"/>
                <w:szCs w:val="21"/>
              </w:rPr>
            </w:pPr>
            <w:r>
              <w:rPr>
                <w:rFonts w:ascii="宋体" w:hAnsi="宋体" w:eastAsia="宋体"/>
                <w:color w:val="auto"/>
                <w:szCs w:val="21"/>
              </w:rPr>
              <w:t>（填同意或不同意）</w:t>
            </w:r>
          </w:p>
        </w:tc>
        <w:tc>
          <w:tcPr>
            <w:tcW w:w="4834" w:type="dxa"/>
            <w:vAlign w:val="center"/>
          </w:tcPr>
          <w:p w14:paraId="07F73E7A">
            <w:pPr>
              <w:adjustRightInd w:val="0"/>
              <w:snapToGrid w:val="0"/>
              <w:rPr>
                <w:rFonts w:ascii="宋体" w:hAnsi="宋体" w:eastAsia="宋体"/>
                <w:color w:val="auto"/>
                <w:szCs w:val="21"/>
              </w:rPr>
            </w:pPr>
          </w:p>
          <w:p w14:paraId="378CBB4B">
            <w:pPr>
              <w:adjustRightInd w:val="0"/>
              <w:snapToGrid w:val="0"/>
              <w:rPr>
                <w:rFonts w:ascii="宋体" w:hAnsi="宋体" w:eastAsia="宋体"/>
                <w:color w:val="auto"/>
                <w:szCs w:val="21"/>
              </w:rPr>
            </w:pPr>
          </w:p>
          <w:p w14:paraId="1A48752A">
            <w:pPr>
              <w:adjustRightInd w:val="0"/>
              <w:snapToGrid w:val="0"/>
              <w:rPr>
                <w:rFonts w:ascii="宋体" w:hAnsi="宋体" w:eastAsia="宋体"/>
                <w:color w:val="auto"/>
                <w:szCs w:val="21"/>
              </w:rPr>
            </w:pPr>
          </w:p>
          <w:p w14:paraId="1C081726">
            <w:pPr>
              <w:adjustRightInd w:val="0"/>
              <w:snapToGrid w:val="0"/>
              <w:rPr>
                <w:rFonts w:ascii="宋体" w:hAnsi="宋体" w:eastAsia="宋体"/>
                <w:color w:val="auto"/>
                <w:szCs w:val="21"/>
              </w:rPr>
            </w:pPr>
            <w:r>
              <w:rPr>
                <w:rFonts w:ascii="宋体" w:hAnsi="宋体" w:eastAsia="宋体"/>
                <w:color w:val="auto"/>
                <w:szCs w:val="21"/>
              </w:rPr>
              <w:t>（若不填则默认为不同意公开）</w:t>
            </w:r>
          </w:p>
        </w:tc>
      </w:tr>
      <w:tr w14:paraId="3863208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9060" w:type="dxa"/>
            <w:gridSpan w:val="3"/>
            <w:vAlign w:val="center"/>
          </w:tcPr>
          <w:p w14:paraId="353CD9E4">
            <w:pPr>
              <w:adjustRightInd w:val="0"/>
              <w:snapToGrid w:val="0"/>
              <w:jc w:val="left"/>
              <w:rPr>
                <w:rFonts w:ascii="宋体" w:hAnsi="宋体" w:eastAsia="宋体"/>
                <w:color w:val="auto"/>
                <w:szCs w:val="21"/>
              </w:rPr>
            </w:pPr>
            <w:r>
              <w:rPr>
                <w:rFonts w:ascii="宋体" w:hAnsi="宋体" w:eastAsia="宋体"/>
                <w:b/>
                <w:bCs/>
                <w:color w:val="auto"/>
                <w:szCs w:val="21"/>
              </w:rPr>
              <w:t>（二）公众为法人或其他组织的请填写以下信息</w:t>
            </w:r>
          </w:p>
        </w:tc>
      </w:tr>
      <w:tr w14:paraId="3CEBA0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226" w:type="dxa"/>
            <w:gridSpan w:val="2"/>
            <w:vAlign w:val="center"/>
          </w:tcPr>
          <w:p w14:paraId="6AC308DB">
            <w:pPr>
              <w:adjustRightInd w:val="0"/>
              <w:snapToGrid w:val="0"/>
              <w:jc w:val="center"/>
              <w:rPr>
                <w:rFonts w:ascii="宋体" w:hAnsi="宋体" w:eastAsia="宋体"/>
                <w:b/>
                <w:bCs/>
                <w:color w:val="auto"/>
                <w:szCs w:val="21"/>
              </w:rPr>
            </w:pPr>
            <w:r>
              <w:rPr>
                <w:rFonts w:ascii="宋体" w:hAnsi="宋体" w:eastAsia="宋体"/>
                <w:b/>
                <w:bCs/>
                <w:color w:val="auto"/>
                <w:szCs w:val="21"/>
              </w:rPr>
              <w:t>单位名称</w:t>
            </w:r>
          </w:p>
        </w:tc>
        <w:tc>
          <w:tcPr>
            <w:tcW w:w="4834" w:type="dxa"/>
          </w:tcPr>
          <w:p w14:paraId="705976C2">
            <w:pPr>
              <w:adjustRightInd w:val="0"/>
              <w:snapToGrid w:val="0"/>
              <w:rPr>
                <w:rFonts w:ascii="宋体" w:hAnsi="宋体" w:eastAsia="宋体"/>
                <w:b/>
                <w:bCs/>
                <w:color w:val="auto"/>
                <w:szCs w:val="21"/>
              </w:rPr>
            </w:pPr>
          </w:p>
        </w:tc>
      </w:tr>
      <w:tr w14:paraId="2DCF29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4226" w:type="dxa"/>
            <w:gridSpan w:val="2"/>
            <w:vAlign w:val="center"/>
          </w:tcPr>
          <w:p w14:paraId="68AF900E">
            <w:pPr>
              <w:adjustRightInd w:val="0"/>
              <w:snapToGrid w:val="0"/>
              <w:jc w:val="center"/>
              <w:rPr>
                <w:rFonts w:ascii="宋体" w:hAnsi="宋体" w:eastAsia="宋体"/>
                <w:b/>
                <w:bCs/>
                <w:color w:val="auto"/>
                <w:szCs w:val="21"/>
              </w:rPr>
            </w:pPr>
            <w:r>
              <w:rPr>
                <w:rFonts w:ascii="宋体" w:hAnsi="宋体" w:eastAsia="宋体"/>
                <w:b/>
                <w:bCs/>
                <w:color w:val="auto"/>
                <w:szCs w:val="21"/>
              </w:rPr>
              <w:t>工商注册号或统一社会信用代码</w:t>
            </w:r>
          </w:p>
        </w:tc>
        <w:tc>
          <w:tcPr>
            <w:tcW w:w="4834" w:type="dxa"/>
          </w:tcPr>
          <w:p w14:paraId="3866D2B6">
            <w:pPr>
              <w:adjustRightInd w:val="0"/>
              <w:snapToGrid w:val="0"/>
              <w:rPr>
                <w:rFonts w:ascii="宋体" w:hAnsi="宋体" w:eastAsia="宋体"/>
                <w:b/>
                <w:bCs/>
                <w:color w:val="auto"/>
                <w:szCs w:val="21"/>
              </w:rPr>
            </w:pPr>
          </w:p>
        </w:tc>
      </w:tr>
      <w:tr w14:paraId="1CA029F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1" w:hRule="atLeast"/>
          <w:jc w:val="center"/>
        </w:trPr>
        <w:tc>
          <w:tcPr>
            <w:tcW w:w="4226" w:type="dxa"/>
            <w:gridSpan w:val="2"/>
            <w:vAlign w:val="center"/>
          </w:tcPr>
          <w:p w14:paraId="7532A5FF">
            <w:pPr>
              <w:adjustRightInd w:val="0"/>
              <w:snapToGrid w:val="0"/>
              <w:jc w:val="center"/>
              <w:rPr>
                <w:rFonts w:ascii="宋体" w:hAnsi="宋体" w:eastAsia="宋体"/>
                <w:b/>
                <w:bCs/>
                <w:color w:val="auto"/>
                <w:szCs w:val="21"/>
              </w:rPr>
            </w:pPr>
            <w:r>
              <w:rPr>
                <w:rFonts w:ascii="宋体" w:hAnsi="宋体" w:eastAsia="宋体"/>
                <w:b/>
                <w:bCs/>
                <w:color w:val="auto"/>
                <w:szCs w:val="21"/>
              </w:rPr>
              <w:t>有效联系方式</w:t>
            </w:r>
          </w:p>
          <w:p w14:paraId="073E91FC">
            <w:pPr>
              <w:adjustRightInd w:val="0"/>
              <w:snapToGrid w:val="0"/>
              <w:jc w:val="center"/>
              <w:rPr>
                <w:rFonts w:ascii="宋体" w:hAnsi="宋体" w:eastAsia="宋体"/>
                <w:b/>
                <w:bCs/>
                <w:color w:val="auto"/>
                <w:szCs w:val="21"/>
              </w:rPr>
            </w:pPr>
            <w:r>
              <w:rPr>
                <w:rFonts w:ascii="宋体" w:hAnsi="宋体" w:eastAsia="宋体"/>
                <w:color w:val="auto"/>
                <w:szCs w:val="21"/>
              </w:rPr>
              <w:t>（电话号码或邮箱）</w:t>
            </w:r>
          </w:p>
        </w:tc>
        <w:tc>
          <w:tcPr>
            <w:tcW w:w="4834" w:type="dxa"/>
          </w:tcPr>
          <w:p w14:paraId="23C932B3">
            <w:pPr>
              <w:adjustRightInd w:val="0"/>
              <w:snapToGrid w:val="0"/>
              <w:rPr>
                <w:rFonts w:ascii="宋体" w:hAnsi="宋体" w:eastAsia="宋体"/>
                <w:b/>
                <w:bCs/>
                <w:color w:val="auto"/>
                <w:szCs w:val="21"/>
              </w:rPr>
            </w:pPr>
          </w:p>
        </w:tc>
      </w:tr>
      <w:tr w14:paraId="4CB445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8" w:hRule="atLeast"/>
          <w:jc w:val="center"/>
        </w:trPr>
        <w:tc>
          <w:tcPr>
            <w:tcW w:w="4226" w:type="dxa"/>
            <w:gridSpan w:val="2"/>
            <w:vAlign w:val="center"/>
          </w:tcPr>
          <w:p w14:paraId="18E3C2ED">
            <w:pPr>
              <w:adjustRightInd w:val="0"/>
              <w:snapToGrid w:val="0"/>
              <w:jc w:val="center"/>
              <w:rPr>
                <w:rFonts w:ascii="宋体" w:hAnsi="宋体" w:eastAsia="宋体"/>
                <w:b/>
                <w:bCs/>
                <w:color w:val="auto"/>
                <w:szCs w:val="21"/>
              </w:rPr>
            </w:pPr>
            <w:r>
              <w:rPr>
                <w:rFonts w:ascii="宋体" w:hAnsi="宋体" w:eastAsia="宋体"/>
                <w:b/>
                <w:bCs/>
                <w:color w:val="auto"/>
                <w:szCs w:val="21"/>
              </w:rPr>
              <w:t xml:space="preserve">地  </w:t>
            </w:r>
            <w:r>
              <w:rPr>
                <w:rFonts w:hint="eastAsia" w:ascii="宋体" w:hAnsi="宋体" w:eastAsia="宋体"/>
                <w:b/>
                <w:bCs/>
                <w:color w:val="auto"/>
                <w:szCs w:val="21"/>
              </w:rPr>
              <w:t xml:space="preserve">  </w:t>
            </w:r>
            <w:r>
              <w:rPr>
                <w:rFonts w:ascii="宋体" w:hAnsi="宋体" w:eastAsia="宋体"/>
                <w:b/>
                <w:bCs/>
                <w:color w:val="auto"/>
                <w:szCs w:val="21"/>
              </w:rPr>
              <w:t>址</w:t>
            </w:r>
          </w:p>
        </w:tc>
        <w:tc>
          <w:tcPr>
            <w:tcW w:w="4834" w:type="dxa"/>
            <w:vAlign w:val="center"/>
          </w:tcPr>
          <w:p w14:paraId="40397243">
            <w:pPr>
              <w:adjustRightInd w:val="0"/>
              <w:snapToGrid w:val="0"/>
              <w:rPr>
                <w:rFonts w:ascii="宋体" w:hAnsi="宋体" w:eastAsia="宋体"/>
                <w:b/>
                <w:bCs/>
                <w:color w:val="auto"/>
                <w:szCs w:val="21"/>
              </w:rPr>
            </w:pPr>
            <w:r>
              <w:rPr>
                <w:rFonts w:ascii="宋体" w:hAnsi="宋体" w:eastAsia="宋体"/>
                <w:color w:val="auto"/>
                <w:szCs w:val="21"/>
              </w:rPr>
              <w:t>xx省xx市xx县（区、市）xx乡（镇、街道）xx路xx号</w:t>
            </w:r>
          </w:p>
        </w:tc>
      </w:tr>
      <w:tr w14:paraId="2D5CE7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21" w:hRule="atLeast"/>
          <w:jc w:val="center"/>
        </w:trPr>
        <w:tc>
          <w:tcPr>
            <w:tcW w:w="9060" w:type="dxa"/>
            <w:gridSpan w:val="3"/>
            <w:vAlign w:val="center"/>
          </w:tcPr>
          <w:p w14:paraId="77868400">
            <w:pPr>
              <w:tabs>
                <w:tab w:val="left" w:pos="2535"/>
              </w:tabs>
              <w:adjustRightInd w:val="0"/>
              <w:snapToGrid w:val="0"/>
              <w:spacing w:before="249" w:beforeLines="80"/>
              <w:rPr>
                <w:rFonts w:ascii="宋体" w:hAnsi="宋体" w:eastAsia="宋体"/>
                <w:bCs/>
                <w:color w:val="auto"/>
                <w:szCs w:val="21"/>
              </w:rPr>
            </w:pPr>
            <w:r>
              <w:rPr>
                <w:rFonts w:ascii="宋体" w:hAnsi="宋体" w:eastAsia="宋体"/>
                <w:bCs/>
                <w:color w:val="auto"/>
                <w:szCs w:val="21"/>
              </w:rPr>
              <w:t>注：法人或其他组织信息原则上可以公开，若涉及不能公开的信息请在此栏中注明法律依据和不能公开的具体信息。</w:t>
            </w:r>
          </w:p>
        </w:tc>
      </w:tr>
    </w:tbl>
    <w:p w14:paraId="0714BA62">
      <w:pPr>
        <w:rPr>
          <w:color w:val="auto"/>
        </w:rPr>
      </w:pPr>
    </w:p>
    <w:p w14:paraId="1033AFDC">
      <w:pPr>
        <w:rPr>
          <w:color w:val="auto"/>
        </w:rPr>
      </w:pPr>
      <w:r>
        <w:rPr>
          <w:color w:val="auto"/>
        </w:rPr>
        <w:br w:type="page"/>
      </w:r>
    </w:p>
    <w:p w14:paraId="3C5B5478">
      <w:pPr>
        <w:pStyle w:val="4"/>
        <w:ind w:firstLine="0" w:firstLineChars="0"/>
        <w:rPr>
          <w:rFonts w:eastAsia="仿宋_GB2312"/>
          <w:color w:val="auto"/>
          <w:sz w:val="28"/>
          <w:szCs w:val="28"/>
        </w:rPr>
      </w:pPr>
      <w:r>
        <w:rPr>
          <w:rFonts w:eastAsia="仿宋_GB2312"/>
          <w:color w:val="auto"/>
          <w:sz w:val="28"/>
          <w:szCs w:val="28"/>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eastAsia="仿宋_GB2312"/>
          <w:color w:val="auto"/>
          <w:sz w:val="28"/>
          <w:szCs w:val="28"/>
        </w:rPr>
        <w:instrText xml:space="preserve">ADDIN CNKISM.UserStyle</w:instrText>
      </w:r>
      <w:r>
        <w:rPr>
          <w:rFonts w:eastAsia="仿宋_GB2312"/>
          <w:color w:val="auto"/>
          <w:sz w:val="28"/>
          <w:szCs w:val="28"/>
        </w:rPr>
        <w:fldChar w:fldCharType="end"/>
      </w:r>
      <w:r>
        <w:rPr>
          <w:rFonts w:eastAsia="仿宋_GB2312"/>
          <w:color w:val="auto"/>
          <w:sz w:val="28"/>
          <w:szCs w:val="28"/>
        </w:rPr>
        <w:t>附件</w:t>
      </w:r>
      <w:r>
        <w:rPr>
          <w:rFonts w:hint="eastAsia" w:eastAsia="仿宋_GB2312"/>
          <w:color w:val="auto"/>
          <w:sz w:val="28"/>
          <w:szCs w:val="28"/>
        </w:rPr>
        <w:t>2</w:t>
      </w:r>
      <w:r>
        <w:rPr>
          <w:rFonts w:eastAsia="仿宋_GB2312"/>
          <w:color w:val="auto"/>
          <w:sz w:val="28"/>
          <w:szCs w:val="28"/>
        </w:rPr>
        <w:t xml:space="preserve"> </w:t>
      </w:r>
      <w:r>
        <w:rPr>
          <w:rFonts w:hint="eastAsia" w:eastAsia="仿宋_GB2312"/>
          <w:color w:val="auto"/>
          <w:sz w:val="28"/>
          <w:szCs w:val="28"/>
        </w:rPr>
        <w:t>第一次公示内容（政府网站）</w:t>
      </w:r>
    </w:p>
    <w:p w14:paraId="3B9E38D7">
      <w:pPr>
        <w:widowControl/>
        <w:wordWrap w:val="0"/>
        <w:jc w:val="center"/>
        <w:rPr>
          <w:b/>
          <w:bCs/>
          <w:color w:val="auto"/>
          <w:sz w:val="24"/>
          <w:szCs w:val="24"/>
        </w:rPr>
      </w:pPr>
      <w:r>
        <w:rPr>
          <w:b/>
          <w:bCs/>
          <w:color w:val="auto"/>
          <w:sz w:val="24"/>
          <w:szCs w:val="24"/>
        </w:rPr>
        <w:t>中石油兰州石化公司兰州石化转型升级乙烯改造项目</w:t>
      </w:r>
    </w:p>
    <w:p w14:paraId="6DD5155F">
      <w:pPr>
        <w:widowControl/>
        <w:wordWrap w:val="0"/>
        <w:jc w:val="center"/>
        <w:rPr>
          <w:rFonts w:ascii="宋体" w:hAnsi="宋体" w:eastAsia="宋体" w:cs="宋体"/>
          <w:b/>
          <w:bCs/>
          <w:color w:val="auto"/>
          <w:kern w:val="0"/>
          <w:sz w:val="24"/>
          <w:szCs w:val="24"/>
        </w:rPr>
      </w:pPr>
      <w:r>
        <w:rPr>
          <w:b/>
          <w:bCs/>
          <w:color w:val="auto"/>
          <w:sz w:val="24"/>
          <w:szCs w:val="24"/>
        </w:rPr>
        <w:t>环境影响评价公众参与第一次公示</w:t>
      </w:r>
    </w:p>
    <w:p w14:paraId="2B541290">
      <w:pPr>
        <w:pStyle w:val="8"/>
        <w:wordWrap w:val="0"/>
        <w:spacing w:beforeAutospacing="0" w:afterAutospacing="0" w:line="480" w:lineRule="atLeast"/>
        <w:ind w:firstLine="480"/>
        <w:rPr>
          <w:color w:val="auto"/>
          <w:szCs w:val="24"/>
        </w:rPr>
      </w:pPr>
      <w:r>
        <w:rPr>
          <w:rFonts w:hint="eastAsia" w:ascii="黑体" w:hAnsi="黑体" w:eastAsia="黑体"/>
          <w:color w:val="auto"/>
          <w:szCs w:val="24"/>
        </w:rPr>
        <w:t>一、项目概况</w:t>
      </w:r>
    </w:p>
    <w:p w14:paraId="34F9E789">
      <w:pPr>
        <w:pStyle w:val="8"/>
        <w:wordWrap w:val="0"/>
        <w:spacing w:beforeAutospacing="0" w:afterAutospacing="0" w:line="480" w:lineRule="atLeast"/>
        <w:ind w:firstLine="480"/>
        <w:rPr>
          <w:rFonts w:hint="eastAsia"/>
          <w:color w:val="auto"/>
          <w:szCs w:val="24"/>
        </w:rPr>
      </w:pPr>
      <w:r>
        <w:rPr>
          <w:rFonts w:hint="eastAsia" w:ascii="仿宋" w:hAnsi="仿宋" w:eastAsia="仿宋"/>
          <w:color w:val="auto"/>
          <w:szCs w:val="24"/>
        </w:rPr>
        <w:t>中石油兰州石化公司拟建设兰州石化转型升级乙烯改造项目。现委托兰州大学开展该项目的环境影响评价。</w:t>
      </w:r>
    </w:p>
    <w:p w14:paraId="267CBD8F">
      <w:pPr>
        <w:pStyle w:val="8"/>
        <w:wordWrap w:val="0"/>
        <w:spacing w:beforeAutospacing="0" w:afterAutospacing="0" w:line="480" w:lineRule="atLeast"/>
        <w:ind w:firstLine="480"/>
        <w:rPr>
          <w:rFonts w:hint="eastAsia"/>
          <w:color w:val="auto"/>
          <w:szCs w:val="24"/>
        </w:rPr>
      </w:pPr>
      <w:r>
        <w:rPr>
          <w:rFonts w:hint="eastAsia" w:ascii="仿宋" w:hAnsi="仿宋" w:eastAsia="仿宋"/>
          <w:color w:val="auto"/>
          <w:szCs w:val="24"/>
        </w:rPr>
        <w:t>兰州石化转型升级乙烯改造项目建设场地位于兰州石化公司炼油厂区、化肥乙烯厂区、石化橡胶厂区，总投资约231.7亿元，年操作时数8000小时，项目主要建设内容可划分为主体工程及提前投用工程。</w:t>
      </w:r>
    </w:p>
    <w:p w14:paraId="5A19263E">
      <w:pPr>
        <w:pStyle w:val="8"/>
        <w:wordWrap w:val="0"/>
        <w:spacing w:beforeAutospacing="0" w:afterAutospacing="0" w:line="480" w:lineRule="atLeast"/>
        <w:ind w:firstLine="480"/>
        <w:rPr>
          <w:rFonts w:hint="eastAsia"/>
          <w:color w:val="auto"/>
          <w:szCs w:val="24"/>
        </w:rPr>
      </w:pPr>
      <w:r>
        <w:rPr>
          <w:rFonts w:hint="eastAsia" w:ascii="仿宋" w:hAnsi="仿宋" w:eastAsia="仿宋"/>
          <w:color w:val="auto"/>
          <w:szCs w:val="24"/>
        </w:rPr>
        <w:t>主体工程包括：炼油区新建20万吨/年碳二回收装置、5万吨/年PSA装置；化工区新建120万吨/年乙烯装置（新建</w:t>
      </w:r>
      <w:r>
        <w:rPr>
          <w:rFonts w:ascii="Calibri" w:hAnsi="Calibri" w:eastAsia="仿宋" w:cs="Calibri"/>
          <w:color w:val="auto"/>
          <w:szCs w:val="24"/>
        </w:rPr>
        <w:t> </w:t>
      </w:r>
      <w:r>
        <w:rPr>
          <w:rFonts w:hint="eastAsia" w:ascii="仿宋" w:hAnsi="仿宋" w:eastAsia="仿宋"/>
          <w:color w:val="auto"/>
          <w:szCs w:val="24"/>
        </w:rPr>
        <w:t>120 万吨/年裂解+急冷单元，利旧</w:t>
      </w:r>
      <w:r>
        <w:rPr>
          <w:rFonts w:ascii="Calibri" w:hAnsi="Calibri" w:eastAsia="仿宋" w:cs="Calibri"/>
          <w:color w:val="auto"/>
          <w:szCs w:val="24"/>
        </w:rPr>
        <w:t> </w:t>
      </w:r>
      <w:r>
        <w:rPr>
          <w:rFonts w:hint="eastAsia" w:ascii="仿宋" w:hAnsi="仿宋" w:eastAsia="仿宋"/>
          <w:color w:val="auto"/>
          <w:szCs w:val="24"/>
        </w:rPr>
        <w:t>46 万吨/年乙烯后分离系统）、10万吨/年UHMWPE 装置、2万吨/年辛烯-1 装置、10万吨/年POE 装置、14万吨/年EVA 装置、40万吨/年PP 装置、30万吨/年HDPE、80万吨/年裂解汽油加氢、80万吨/年芳烃抽提；重启炼油区16万吨/年乙烯乙烷浓缩；改造炼油区120万吨/年一套催化裂化装置，300 万吨/年柴油加氢装置、120</w:t>
      </w:r>
      <w:r>
        <w:rPr>
          <w:rFonts w:ascii="Calibri" w:hAnsi="Calibri" w:eastAsia="仿宋" w:cs="Calibri"/>
          <w:color w:val="auto"/>
          <w:szCs w:val="24"/>
        </w:rPr>
        <w:t> </w:t>
      </w:r>
      <w:r>
        <w:rPr>
          <w:rFonts w:hint="eastAsia" w:ascii="仿宋" w:hAnsi="仿宋" w:eastAsia="仿宋"/>
          <w:color w:val="auto"/>
          <w:szCs w:val="24"/>
        </w:rPr>
        <w:t>万吨/年柴油加氢装置。辅助装置包括：新建2000t/h余热回收站</w:t>
      </w:r>
      <w:r>
        <w:rPr>
          <w:rFonts w:ascii="Calibri" w:hAnsi="Calibri" w:eastAsia="仿宋" w:cs="Calibri"/>
          <w:color w:val="auto"/>
          <w:szCs w:val="24"/>
        </w:rPr>
        <w:t> </w:t>
      </w:r>
      <w:r>
        <w:rPr>
          <w:rFonts w:hint="eastAsia" w:ascii="仿宋" w:hAnsi="仿宋" w:eastAsia="仿宋"/>
          <w:color w:val="auto"/>
          <w:szCs w:val="24"/>
        </w:rPr>
        <w:t>（热水站）、2*270t/h开工锅炉、1座火炬系统、危险化学品库、产品库房、甲乙类库房、丙丁类库房、化工区储运设施（罐区）、汽车装卸车设施、液氨储罐及卸车设施，厂内铁路专用线、危险废物暂存库（场）等。</w:t>
      </w:r>
    </w:p>
    <w:p w14:paraId="41918216">
      <w:pPr>
        <w:pStyle w:val="8"/>
        <w:wordWrap w:val="0"/>
        <w:spacing w:beforeAutospacing="0" w:afterAutospacing="0" w:line="480" w:lineRule="atLeast"/>
        <w:ind w:firstLine="480"/>
        <w:rPr>
          <w:rFonts w:hint="eastAsia"/>
          <w:color w:val="auto"/>
          <w:szCs w:val="24"/>
        </w:rPr>
      </w:pPr>
      <w:r>
        <w:rPr>
          <w:rFonts w:hint="eastAsia" w:ascii="仿宋" w:hAnsi="仿宋" w:eastAsia="仿宋"/>
          <w:color w:val="auto"/>
          <w:szCs w:val="24"/>
        </w:rPr>
        <w:t>提前投用工程包括：110kv临时变电所、化工区1#消防水泵站、汽车装卸车设施、东罐区、丙丁类仓库、废碱处理装置、锅炉除氧水站、化工区管廊（部分）、互供管廊（部分）、部分管道（甩碰头管道）、部分地下管网（部分）、火炬凝液罐搬迁（三个高位罐的搬迁）、危废库、石油石化污染物控制与处理国家重点实验室环境催化中试基地、化学品库等。</w:t>
      </w:r>
    </w:p>
    <w:p w14:paraId="4E5D887A">
      <w:pPr>
        <w:pStyle w:val="8"/>
        <w:wordWrap w:val="0"/>
        <w:spacing w:beforeAutospacing="0" w:afterAutospacing="0" w:line="480" w:lineRule="atLeast"/>
        <w:ind w:firstLine="480"/>
        <w:rPr>
          <w:rFonts w:hint="eastAsia"/>
          <w:color w:val="auto"/>
          <w:szCs w:val="24"/>
        </w:rPr>
      </w:pPr>
      <w:r>
        <w:rPr>
          <w:rFonts w:hint="eastAsia" w:ascii="黑体" w:hAnsi="黑体" w:eastAsia="黑体"/>
          <w:color w:val="auto"/>
          <w:szCs w:val="24"/>
        </w:rPr>
        <w:t>二、建设单位的名称及联系方式</w:t>
      </w:r>
    </w:p>
    <w:p w14:paraId="430882CE">
      <w:pPr>
        <w:pStyle w:val="8"/>
        <w:wordWrap w:val="0"/>
        <w:spacing w:beforeAutospacing="0" w:afterAutospacing="0" w:line="480" w:lineRule="atLeast"/>
        <w:ind w:firstLine="480"/>
        <w:rPr>
          <w:rFonts w:hint="eastAsia"/>
          <w:color w:val="auto"/>
          <w:szCs w:val="24"/>
        </w:rPr>
      </w:pPr>
      <w:r>
        <w:rPr>
          <w:rStyle w:val="12"/>
          <w:rFonts w:hint="eastAsia" w:ascii="仿宋" w:hAnsi="仿宋" w:eastAsia="仿宋"/>
          <w:color w:val="auto"/>
          <w:szCs w:val="24"/>
        </w:rPr>
        <w:t>建设单位：</w:t>
      </w:r>
      <w:r>
        <w:rPr>
          <w:rFonts w:hint="eastAsia" w:ascii="仿宋" w:hAnsi="仿宋" w:eastAsia="仿宋"/>
          <w:color w:val="auto"/>
          <w:szCs w:val="24"/>
        </w:rPr>
        <w:t>中国石油天然气股份有限公司兰州石化分公司</w:t>
      </w:r>
    </w:p>
    <w:p w14:paraId="5EBB6115">
      <w:pPr>
        <w:pStyle w:val="8"/>
        <w:wordWrap w:val="0"/>
        <w:spacing w:beforeAutospacing="0" w:afterAutospacing="0" w:line="480" w:lineRule="atLeast"/>
        <w:ind w:firstLine="480"/>
        <w:rPr>
          <w:rFonts w:hint="eastAsia"/>
          <w:color w:val="auto"/>
          <w:szCs w:val="24"/>
        </w:rPr>
      </w:pPr>
      <w:r>
        <w:rPr>
          <w:rStyle w:val="12"/>
          <w:rFonts w:hint="eastAsia" w:ascii="仿宋" w:hAnsi="仿宋" w:eastAsia="仿宋"/>
          <w:color w:val="auto"/>
          <w:szCs w:val="24"/>
        </w:rPr>
        <w:t>联系地址：</w:t>
      </w:r>
      <w:r>
        <w:rPr>
          <w:rFonts w:hint="eastAsia" w:ascii="仿宋" w:hAnsi="仿宋" w:eastAsia="仿宋"/>
          <w:color w:val="auto"/>
          <w:szCs w:val="24"/>
        </w:rPr>
        <w:t xml:space="preserve">甘肃省兰州市西固区玉门街 </w:t>
      </w:r>
      <w:r>
        <w:rPr>
          <w:rFonts w:ascii="Calibri" w:hAnsi="Calibri" w:eastAsia="仿宋" w:cs="Calibri"/>
          <w:color w:val="auto"/>
          <w:szCs w:val="24"/>
        </w:rPr>
        <w:t>    </w:t>
      </w:r>
      <w:r>
        <w:rPr>
          <w:rFonts w:hint="eastAsia" w:ascii="仿宋" w:hAnsi="仿宋" w:eastAsia="仿宋"/>
          <w:color w:val="auto"/>
          <w:szCs w:val="24"/>
        </w:rPr>
        <w:t>邮编：730060</w:t>
      </w:r>
    </w:p>
    <w:p w14:paraId="3236C861">
      <w:pPr>
        <w:pStyle w:val="8"/>
        <w:wordWrap w:val="0"/>
        <w:spacing w:beforeAutospacing="0" w:afterAutospacing="0" w:line="480" w:lineRule="atLeast"/>
        <w:ind w:firstLine="480"/>
        <w:rPr>
          <w:rFonts w:hint="eastAsia"/>
          <w:color w:val="auto"/>
          <w:szCs w:val="24"/>
        </w:rPr>
      </w:pPr>
      <w:r>
        <w:rPr>
          <w:rStyle w:val="12"/>
          <w:rFonts w:hint="eastAsia" w:ascii="仿宋" w:hAnsi="仿宋" w:eastAsia="仿宋"/>
          <w:color w:val="auto"/>
          <w:szCs w:val="24"/>
        </w:rPr>
        <w:t>联 系 人：</w:t>
      </w:r>
      <w:r>
        <w:rPr>
          <w:rFonts w:hint="eastAsia" w:ascii="仿宋" w:hAnsi="仿宋" w:eastAsia="仿宋"/>
          <w:color w:val="auto"/>
          <w:szCs w:val="24"/>
        </w:rPr>
        <w:t xml:space="preserve">高工 </w:t>
      </w:r>
      <w:r>
        <w:rPr>
          <w:rFonts w:ascii="Calibri" w:hAnsi="Calibri" w:eastAsia="仿宋" w:cs="Calibri"/>
          <w:color w:val="auto"/>
          <w:szCs w:val="24"/>
        </w:rPr>
        <w:t>                        </w:t>
      </w:r>
      <w:r>
        <w:rPr>
          <w:rFonts w:hint="eastAsia" w:ascii="仿宋" w:hAnsi="仿宋" w:eastAsia="仿宋"/>
          <w:color w:val="auto"/>
          <w:szCs w:val="24"/>
        </w:rPr>
        <w:t>电话：0931-7935874</w:t>
      </w:r>
    </w:p>
    <w:p w14:paraId="7CC98DE6">
      <w:pPr>
        <w:pStyle w:val="8"/>
        <w:wordWrap w:val="0"/>
        <w:spacing w:beforeAutospacing="0" w:afterAutospacing="0" w:line="480" w:lineRule="atLeast"/>
        <w:ind w:firstLine="480"/>
        <w:rPr>
          <w:rFonts w:hint="eastAsia"/>
          <w:color w:val="auto"/>
          <w:szCs w:val="24"/>
        </w:rPr>
      </w:pPr>
      <w:r>
        <w:rPr>
          <w:rStyle w:val="12"/>
          <w:rFonts w:hint="eastAsia" w:ascii="仿宋" w:hAnsi="仿宋" w:eastAsia="仿宋"/>
          <w:color w:val="auto"/>
          <w:szCs w:val="24"/>
        </w:rPr>
        <w:t>电子邮件：</w:t>
      </w:r>
      <w:r>
        <w:rPr>
          <w:rFonts w:hint="eastAsia" w:ascii="仿宋" w:hAnsi="仿宋" w:eastAsia="仿宋"/>
          <w:color w:val="auto"/>
          <w:szCs w:val="24"/>
        </w:rPr>
        <w:t>gaoqj99@petrochina.com.cn</w:t>
      </w:r>
    </w:p>
    <w:p w14:paraId="247E1A77">
      <w:pPr>
        <w:pStyle w:val="8"/>
        <w:wordWrap w:val="0"/>
        <w:spacing w:beforeAutospacing="0" w:afterAutospacing="0" w:line="480" w:lineRule="atLeast"/>
        <w:ind w:firstLine="480"/>
        <w:rPr>
          <w:rFonts w:hint="eastAsia"/>
          <w:color w:val="auto"/>
          <w:szCs w:val="24"/>
        </w:rPr>
      </w:pPr>
      <w:r>
        <w:rPr>
          <w:rFonts w:hint="eastAsia" w:ascii="黑体" w:hAnsi="黑体" w:eastAsia="黑体"/>
          <w:color w:val="auto"/>
          <w:szCs w:val="24"/>
        </w:rPr>
        <w:t>三、评价单位的名称及联系方式</w:t>
      </w:r>
    </w:p>
    <w:p w14:paraId="0539F718">
      <w:pPr>
        <w:pStyle w:val="8"/>
        <w:wordWrap w:val="0"/>
        <w:spacing w:beforeAutospacing="0" w:afterAutospacing="0" w:line="480" w:lineRule="atLeast"/>
        <w:ind w:firstLine="480"/>
        <w:rPr>
          <w:rFonts w:hint="eastAsia"/>
          <w:color w:val="auto"/>
          <w:szCs w:val="24"/>
        </w:rPr>
      </w:pPr>
      <w:r>
        <w:rPr>
          <w:rStyle w:val="12"/>
          <w:rFonts w:hint="eastAsia" w:ascii="仿宋" w:hAnsi="仿宋" w:eastAsia="仿宋"/>
          <w:color w:val="auto"/>
          <w:szCs w:val="24"/>
        </w:rPr>
        <w:t>评价机构：</w:t>
      </w:r>
      <w:r>
        <w:rPr>
          <w:rFonts w:hint="eastAsia" w:ascii="仿宋" w:hAnsi="仿宋" w:eastAsia="仿宋"/>
          <w:color w:val="auto"/>
          <w:szCs w:val="24"/>
        </w:rPr>
        <w:t>兰州大学</w:t>
      </w:r>
    </w:p>
    <w:p w14:paraId="04FC501E">
      <w:pPr>
        <w:pStyle w:val="8"/>
        <w:wordWrap w:val="0"/>
        <w:spacing w:beforeAutospacing="0" w:afterAutospacing="0" w:line="480" w:lineRule="atLeast"/>
        <w:ind w:firstLine="480"/>
        <w:rPr>
          <w:rFonts w:hint="eastAsia"/>
          <w:color w:val="auto"/>
          <w:szCs w:val="24"/>
        </w:rPr>
      </w:pPr>
      <w:r>
        <w:rPr>
          <w:rStyle w:val="12"/>
          <w:rFonts w:hint="eastAsia" w:ascii="仿宋" w:hAnsi="仿宋" w:eastAsia="仿宋"/>
          <w:color w:val="auto"/>
          <w:szCs w:val="24"/>
        </w:rPr>
        <w:t>联系地址：</w:t>
      </w:r>
      <w:r>
        <w:rPr>
          <w:rFonts w:hint="eastAsia" w:ascii="仿宋" w:hAnsi="仿宋" w:eastAsia="仿宋"/>
          <w:color w:val="auto"/>
          <w:szCs w:val="24"/>
        </w:rPr>
        <w:t xml:space="preserve">甘肃省兰州市城关区天水南路222号 </w:t>
      </w:r>
      <w:r>
        <w:rPr>
          <w:rFonts w:ascii="Calibri" w:hAnsi="Calibri" w:eastAsia="仿宋" w:cs="Calibri"/>
          <w:color w:val="auto"/>
          <w:szCs w:val="24"/>
        </w:rPr>
        <w:t>   </w:t>
      </w:r>
      <w:r>
        <w:rPr>
          <w:rFonts w:hint="eastAsia" w:ascii="仿宋" w:hAnsi="仿宋" w:eastAsia="仿宋"/>
          <w:color w:val="auto"/>
          <w:szCs w:val="24"/>
        </w:rPr>
        <w:t>邮编：730000</w:t>
      </w:r>
    </w:p>
    <w:p w14:paraId="38CDE654">
      <w:pPr>
        <w:pStyle w:val="8"/>
        <w:wordWrap w:val="0"/>
        <w:spacing w:beforeAutospacing="0" w:afterAutospacing="0" w:line="480" w:lineRule="atLeast"/>
        <w:ind w:firstLine="480"/>
        <w:rPr>
          <w:rFonts w:hint="eastAsia"/>
          <w:color w:val="auto"/>
          <w:szCs w:val="24"/>
        </w:rPr>
      </w:pPr>
      <w:r>
        <w:rPr>
          <w:rStyle w:val="12"/>
          <w:rFonts w:hint="eastAsia" w:ascii="仿宋" w:hAnsi="仿宋" w:eastAsia="仿宋"/>
          <w:color w:val="auto"/>
          <w:szCs w:val="24"/>
        </w:rPr>
        <w:t>联 系 人：</w:t>
      </w:r>
      <w:r>
        <w:rPr>
          <w:rFonts w:hint="eastAsia" w:ascii="仿宋" w:hAnsi="仿宋" w:eastAsia="仿宋"/>
          <w:color w:val="auto"/>
          <w:szCs w:val="24"/>
        </w:rPr>
        <w:t xml:space="preserve">杨老师 </w:t>
      </w:r>
      <w:r>
        <w:rPr>
          <w:rFonts w:ascii="Calibri" w:hAnsi="Calibri" w:eastAsia="仿宋" w:cs="Calibri"/>
          <w:color w:val="auto"/>
          <w:szCs w:val="24"/>
        </w:rPr>
        <w:t>                            </w:t>
      </w:r>
      <w:r>
        <w:rPr>
          <w:rFonts w:hint="eastAsia" w:ascii="仿宋" w:hAnsi="仿宋" w:eastAsia="仿宋"/>
          <w:color w:val="auto"/>
          <w:szCs w:val="24"/>
        </w:rPr>
        <w:t>电话：0931-8912646</w:t>
      </w:r>
    </w:p>
    <w:p w14:paraId="1B339F83">
      <w:pPr>
        <w:pStyle w:val="8"/>
        <w:wordWrap w:val="0"/>
        <w:spacing w:beforeAutospacing="0" w:afterAutospacing="0" w:line="480" w:lineRule="atLeast"/>
        <w:ind w:firstLine="480"/>
        <w:rPr>
          <w:rFonts w:hint="eastAsia"/>
          <w:color w:val="auto"/>
          <w:szCs w:val="24"/>
        </w:rPr>
      </w:pPr>
      <w:r>
        <w:rPr>
          <w:rStyle w:val="12"/>
          <w:rFonts w:hint="eastAsia" w:ascii="仿宋" w:hAnsi="仿宋" w:eastAsia="仿宋"/>
          <w:color w:val="auto"/>
          <w:szCs w:val="24"/>
        </w:rPr>
        <w:t>电子邮件：</w:t>
      </w:r>
      <w:r>
        <w:rPr>
          <w:rFonts w:hint="eastAsia" w:ascii="仿宋" w:hAnsi="仿宋" w:eastAsia="仿宋"/>
          <w:color w:val="auto"/>
          <w:szCs w:val="24"/>
        </w:rPr>
        <w:t>yanghongyh@lzu.edu.cn</w:t>
      </w:r>
    </w:p>
    <w:p w14:paraId="78531790">
      <w:pPr>
        <w:pStyle w:val="8"/>
        <w:wordWrap w:val="0"/>
        <w:spacing w:beforeAutospacing="0" w:afterAutospacing="0" w:line="480" w:lineRule="atLeast"/>
        <w:ind w:firstLine="480"/>
        <w:rPr>
          <w:rFonts w:hint="eastAsia"/>
          <w:color w:val="auto"/>
          <w:szCs w:val="24"/>
        </w:rPr>
      </w:pPr>
      <w:r>
        <w:rPr>
          <w:rFonts w:hint="eastAsia" w:ascii="黑体" w:hAnsi="黑体" w:eastAsia="黑体"/>
          <w:color w:val="auto"/>
          <w:szCs w:val="24"/>
        </w:rPr>
        <w:t>四、公众意见表</w:t>
      </w:r>
    </w:p>
    <w:p w14:paraId="2D032C20">
      <w:pPr>
        <w:pStyle w:val="8"/>
        <w:wordWrap w:val="0"/>
        <w:spacing w:beforeAutospacing="0" w:afterAutospacing="0" w:line="480" w:lineRule="atLeast"/>
        <w:ind w:firstLine="480"/>
        <w:rPr>
          <w:rFonts w:hint="eastAsia"/>
          <w:color w:val="auto"/>
          <w:szCs w:val="24"/>
        </w:rPr>
      </w:pPr>
      <w:r>
        <w:rPr>
          <w:rFonts w:hint="eastAsia" w:ascii="仿宋" w:hAnsi="仿宋" w:eastAsia="仿宋"/>
          <w:color w:val="auto"/>
          <w:szCs w:val="24"/>
        </w:rPr>
        <w:t>公众可以通过填写公众意见表的方式，向建设单位以及环评单位提出对本项目的环境影响和环境保护措施有关的建议和意见。公众意见表样表见附件1，亦可联系建设单位或评价单位获取电子版表格。</w:t>
      </w:r>
    </w:p>
    <w:p w14:paraId="4FAFC324">
      <w:pPr>
        <w:pStyle w:val="8"/>
        <w:wordWrap w:val="0"/>
        <w:spacing w:beforeAutospacing="0" w:afterAutospacing="0" w:line="480" w:lineRule="atLeast"/>
        <w:ind w:firstLine="480"/>
        <w:rPr>
          <w:rFonts w:hint="eastAsia"/>
          <w:color w:val="auto"/>
          <w:szCs w:val="24"/>
        </w:rPr>
      </w:pPr>
      <w:r>
        <w:rPr>
          <w:rFonts w:hint="eastAsia" w:ascii="黑体" w:hAnsi="黑体" w:eastAsia="黑体"/>
          <w:color w:val="auto"/>
          <w:szCs w:val="24"/>
        </w:rPr>
        <w:t>五、提交公众意见表的方式、途径和时间</w:t>
      </w:r>
    </w:p>
    <w:p w14:paraId="7DB47BC9">
      <w:pPr>
        <w:pStyle w:val="8"/>
        <w:wordWrap w:val="0"/>
        <w:spacing w:beforeAutospacing="0" w:afterAutospacing="0" w:line="480" w:lineRule="atLeast"/>
        <w:ind w:firstLine="480"/>
        <w:rPr>
          <w:rFonts w:hint="eastAsia"/>
          <w:color w:val="auto"/>
          <w:szCs w:val="24"/>
        </w:rPr>
      </w:pPr>
      <w:r>
        <w:rPr>
          <w:rFonts w:hint="eastAsia" w:ascii="仿宋" w:hAnsi="仿宋" w:eastAsia="仿宋"/>
          <w:color w:val="auto"/>
          <w:szCs w:val="24"/>
        </w:rPr>
        <w:t>公众可将填写完整的公众意见表发送至建设单位或评价单位的联系人电子邮箱，或以信函方式邮寄至联系人的联系地址。提交公众意见的时间为自本次公示之日起至本项目第二次公示结束。</w:t>
      </w:r>
    </w:p>
    <w:p w14:paraId="62E032DF">
      <w:pPr>
        <w:pStyle w:val="8"/>
        <w:wordWrap w:val="0"/>
        <w:spacing w:beforeAutospacing="0" w:afterAutospacing="0" w:line="480" w:lineRule="atLeast"/>
        <w:ind w:firstLine="480"/>
        <w:rPr>
          <w:rFonts w:hint="eastAsia"/>
          <w:color w:val="auto"/>
          <w:szCs w:val="24"/>
        </w:rPr>
      </w:pPr>
      <w:r>
        <w:rPr>
          <w:color w:val="auto"/>
        </w:rPr>
        <w:fldChar w:fldCharType="begin"/>
      </w:r>
      <w:r>
        <w:rPr>
          <w:color w:val="auto"/>
        </w:rPr>
        <w:instrText xml:space="preserve"> HYPERLINK "http://www.xigu.gov.cn/module/download/downfile.jsp?classid=0&amp;filename=b15a9000bb2e4295994ddbe1849dae93.docx" </w:instrText>
      </w:r>
      <w:r>
        <w:rPr>
          <w:color w:val="auto"/>
        </w:rPr>
        <w:fldChar w:fldCharType="separate"/>
      </w:r>
      <w:r>
        <w:rPr>
          <w:rFonts w:ascii="微软雅黑" w:hAnsi="微软雅黑" w:eastAsia="微软雅黑"/>
          <w:color w:val="auto"/>
          <w:szCs w:val="24"/>
        </w:rPr>
        <w:drawing>
          <wp:inline distT="0" distB="0" distL="0" distR="0">
            <wp:extent cx="153670" cy="153670"/>
            <wp:effectExtent l="0" t="0" r="0" b="0"/>
            <wp:docPr id="40" name="图片 40">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153670" cy="153670"/>
                    </a:xfrm>
                    <a:prstGeom prst="rect">
                      <a:avLst/>
                    </a:prstGeom>
                    <a:noFill/>
                    <a:ln>
                      <a:noFill/>
                    </a:ln>
                  </pic:spPr>
                </pic:pic>
              </a:graphicData>
            </a:graphic>
          </wp:inline>
        </w:drawing>
      </w:r>
      <w:r>
        <w:rPr>
          <w:rStyle w:val="13"/>
          <w:rFonts w:hint="eastAsia" w:ascii="仿宋" w:hAnsi="仿宋" w:eastAsia="仿宋"/>
          <w:color w:val="auto"/>
          <w:szCs w:val="24"/>
        </w:rPr>
        <w:t>附件1 建设项目环境影响评价公众意见表.docx</w:t>
      </w:r>
      <w:r>
        <w:rPr>
          <w:rStyle w:val="13"/>
          <w:rFonts w:hint="eastAsia" w:ascii="仿宋" w:hAnsi="仿宋" w:eastAsia="仿宋"/>
          <w:color w:val="auto"/>
          <w:szCs w:val="24"/>
        </w:rPr>
        <w:fldChar w:fldCharType="end"/>
      </w:r>
    </w:p>
    <w:p w14:paraId="03A61F28">
      <w:pPr>
        <w:pStyle w:val="8"/>
        <w:wordWrap w:val="0"/>
        <w:spacing w:beforeAutospacing="0" w:afterAutospacing="0" w:line="480" w:lineRule="atLeast"/>
        <w:ind w:firstLine="480"/>
        <w:rPr>
          <w:rFonts w:hint="eastAsia"/>
          <w:color w:val="auto"/>
          <w:sz w:val="33"/>
          <w:szCs w:val="33"/>
        </w:rPr>
      </w:pPr>
      <w:r>
        <w:rPr>
          <w:rFonts w:ascii="Calibri" w:hAnsi="Calibri" w:eastAsia="仿宋" w:cs="Calibri"/>
          <w:color w:val="auto"/>
          <w:sz w:val="32"/>
          <w:szCs w:val="32"/>
        </w:rPr>
        <w:t> </w:t>
      </w:r>
    </w:p>
    <w:p w14:paraId="61FC9BF6">
      <w:pPr>
        <w:pStyle w:val="8"/>
        <w:wordWrap w:val="0"/>
        <w:spacing w:beforeAutospacing="0" w:afterAutospacing="0" w:line="480" w:lineRule="atLeast"/>
        <w:rPr>
          <w:rFonts w:hint="eastAsia"/>
          <w:color w:val="auto"/>
          <w:sz w:val="33"/>
          <w:szCs w:val="33"/>
        </w:rPr>
      </w:pPr>
      <w:r>
        <w:rPr>
          <w:rFonts w:ascii="Calibri" w:hAnsi="Calibri" w:eastAsia="仿宋" w:cs="Calibri"/>
          <w:color w:val="auto"/>
          <w:sz w:val="32"/>
          <w:szCs w:val="32"/>
        </w:rPr>
        <w:t> </w:t>
      </w:r>
    </w:p>
    <w:p w14:paraId="0BD8F07E">
      <w:pPr>
        <w:pStyle w:val="8"/>
        <w:wordWrap w:val="0"/>
        <w:spacing w:beforeAutospacing="0" w:afterAutospacing="0" w:line="480" w:lineRule="atLeast"/>
        <w:jc w:val="right"/>
        <w:rPr>
          <w:rFonts w:hint="eastAsia"/>
          <w:color w:val="auto"/>
          <w:sz w:val="28"/>
          <w:szCs w:val="28"/>
        </w:rPr>
      </w:pPr>
      <w:r>
        <w:rPr>
          <w:rFonts w:hint="eastAsia" w:ascii="仿宋" w:hAnsi="仿宋" w:eastAsia="仿宋"/>
          <w:color w:val="auto"/>
          <w:sz w:val="28"/>
          <w:szCs w:val="28"/>
        </w:rPr>
        <w:t>中国石油兰州石化公司</w:t>
      </w:r>
    </w:p>
    <w:p w14:paraId="58E16F64">
      <w:pPr>
        <w:pStyle w:val="8"/>
        <w:wordWrap w:val="0"/>
        <w:spacing w:beforeAutospacing="0" w:afterAutospacing="0" w:line="480" w:lineRule="atLeast"/>
        <w:jc w:val="right"/>
        <w:rPr>
          <w:rFonts w:hint="eastAsia"/>
          <w:color w:val="auto"/>
          <w:sz w:val="33"/>
          <w:szCs w:val="33"/>
        </w:rPr>
      </w:pPr>
      <w:r>
        <w:rPr>
          <w:rFonts w:hint="eastAsia" w:ascii="仿宋" w:hAnsi="仿宋" w:eastAsia="仿宋"/>
          <w:color w:val="auto"/>
          <w:sz w:val="28"/>
          <w:szCs w:val="28"/>
        </w:rPr>
        <w:t>2022年12月29日</w:t>
      </w:r>
    </w:p>
    <w:p w14:paraId="2540D626">
      <w:pPr>
        <w:pStyle w:val="2"/>
        <w:jc w:val="right"/>
        <w:rPr>
          <w:color w:val="auto"/>
        </w:rPr>
      </w:pPr>
    </w:p>
    <w:p w14:paraId="62BF5011">
      <w:pPr>
        <w:pStyle w:val="2"/>
        <w:jc w:val="right"/>
        <w:rPr>
          <w:color w:val="auto"/>
        </w:rPr>
      </w:pPr>
    </w:p>
    <w:p w14:paraId="11238E5D">
      <w:pPr>
        <w:rPr>
          <w:rFonts w:eastAsia="仿宋_GB2312"/>
          <w:color w:val="auto"/>
          <w:sz w:val="28"/>
          <w:szCs w:val="28"/>
        </w:rPr>
      </w:pPr>
      <w:r>
        <w:rPr>
          <w:rFonts w:eastAsia="仿宋_GB2312"/>
          <w:color w:val="auto"/>
          <w:sz w:val="28"/>
          <w:szCs w:val="28"/>
        </w:rPr>
        <w:br w:type="page"/>
      </w:r>
    </w:p>
    <w:p w14:paraId="05F1566B">
      <w:pPr>
        <w:pStyle w:val="4"/>
        <w:ind w:firstLine="0" w:firstLineChars="0"/>
        <w:rPr>
          <w:rFonts w:eastAsia="仿宋_GB2312"/>
          <w:color w:val="auto"/>
          <w:sz w:val="28"/>
          <w:szCs w:val="28"/>
        </w:rPr>
      </w:pPr>
      <w:r>
        <w:rPr>
          <w:rFonts w:eastAsia="仿宋_GB2312"/>
          <w:color w:val="auto"/>
          <w:sz w:val="28"/>
          <w:szCs w:val="28"/>
        </w:rPr>
        <w:fldChar w:fldCharType="begin">
          <w:fldData xml:space="preserve">ZQBKAHoAdABYAGUAOQB2AEUAMgBVAGMAdgAyAHUANwA5AHYAbwBNAEEAegBhAFMAawBFAFoARAA2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</w:fldData>
        </w:fldChar>
      </w:r>
      <w:r>
        <w:rPr>
          <w:rFonts w:hint="eastAsia" w:eastAsia="仿宋_GB2312"/>
          <w:color w:val="auto"/>
          <w:sz w:val="28"/>
          <w:szCs w:val="28"/>
        </w:rPr>
        <w:instrText xml:space="preserve">ADDIN CNKISM.UserStyle</w:instrText>
      </w:r>
      <w:r>
        <w:rPr>
          <w:rFonts w:eastAsia="仿宋_GB2312"/>
          <w:color w:val="auto"/>
          <w:sz w:val="28"/>
          <w:szCs w:val="28"/>
        </w:rPr>
        <w:fldChar w:fldCharType="end"/>
      </w:r>
      <w:r>
        <w:rPr>
          <w:rFonts w:eastAsia="仿宋_GB2312"/>
          <w:color w:val="auto"/>
          <w:sz w:val="28"/>
          <w:szCs w:val="28"/>
        </w:rPr>
        <w:t>附件</w:t>
      </w:r>
      <w:r>
        <w:rPr>
          <w:rFonts w:hint="eastAsia" w:eastAsia="仿宋_GB2312"/>
          <w:color w:val="auto"/>
          <w:sz w:val="28"/>
          <w:szCs w:val="28"/>
        </w:rPr>
        <w:t>3</w:t>
      </w:r>
      <w:r>
        <w:rPr>
          <w:rFonts w:eastAsia="仿宋_GB2312"/>
          <w:color w:val="auto"/>
          <w:sz w:val="28"/>
          <w:szCs w:val="28"/>
        </w:rPr>
        <w:t xml:space="preserve"> </w:t>
      </w:r>
      <w:r>
        <w:rPr>
          <w:rFonts w:hint="eastAsia" w:eastAsia="仿宋_GB2312"/>
          <w:color w:val="auto"/>
          <w:sz w:val="28"/>
          <w:szCs w:val="28"/>
        </w:rPr>
        <w:t>第二次公示内容（政府网站）</w:t>
      </w:r>
    </w:p>
    <w:p w14:paraId="2AAB4F88">
      <w:pPr>
        <w:widowControl/>
        <w:adjustRightInd w:val="0"/>
        <w:snapToGrid w:val="0"/>
        <w:jc w:val="center"/>
        <w:rPr>
          <w:rFonts w:ascii="MicrosoftYaHei-Bold" w:hAnsi="MicrosoftYaHei-Bold" w:eastAsia="宋体" w:cs="宋体"/>
          <w:b/>
          <w:bCs/>
          <w:color w:val="auto"/>
          <w:kern w:val="0"/>
          <w:sz w:val="28"/>
          <w:szCs w:val="28"/>
        </w:rPr>
      </w:pPr>
    </w:p>
    <w:p w14:paraId="465B7D63">
      <w:pPr>
        <w:widowControl/>
        <w:adjustRightInd w:val="0"/>
        <w:snapToGrid w:val="0"/>
        <w:jc w:val="center"/>
        <w:rPr>
          <w:rFonts w:hint="eastAsia" w:ascii="宋体" w:hAnsi="宋体" w:eastAsia="宋体" w:cs="宋体"/>
          <w:color w:val="auto"/>
          <w:kern w:val="0"/>
          <w:sz w:val="28"/>
          <w:szCs w:val="28"/>
          <w:lang w:eastAsia="zh-CN"/>
        </w:rPr>
      </w:pPr>
      <w:r>
        <w:rPr>
          <w:rFonts w:ascii="MicrosoftYaHei-Bold" w:hAnsi="MicrosoftYaHei-Bold" w:eastAsia="宋体" w:cs="宋体"/>
          <w:b/>
          <w:bCs/>
          <w:color w:val="auto"/>
          <w:kern w:val="0"/>
          <w:sz w:val="28"/>
          <w:szCs w:val="28"/>
        </w:rPr>
        <w:t>兰州石化公司</w:t>
      </w:r>
      <w:r>
        <w:rPr>
          <w:rFonts w:hint="eastAsia" w:ascii="MicrosoftYaHei-Bold" w:hAnsi="MicrosoftYaHei-Bold" w:eastAsia="宋体" w:cs="宋体"/>
          <w:b/>
          <w:bCs/>
          <w:color w:val="auto"/>
          <w:kern w:val="0"/>
          <w:sz w:val="28"/>
          <w:szCs w:val="28"/>
          <w:lang w:eastAsia="zh-CN"/>
        </w:rPr>
        <w:t>转型升级乙烯改造项目</w:t>
      </w:r>
    </w:p>
    <w:p w14:paraId="186D1652">
      <w:pPr>
        <w:widowControl/>
        <w:adjustRightInd w:val="0"/>
        <w:snapToGrid w:val="0"/>
        <w:jc w:val="center"/>
        <w:rPr>
          <w:rFonts w:ascii="宋体" w:hAnsi="宋体" w:eastAsia="宋体" w:cs="宋体"/>
          <w:color w:val="auto"/>
          <w:kern w:val="0"/>
          <w:sz w:val="28"/>
          <w:szCs w:val="28"/>
        </w:rPr>
      </w:pPr>
      <w:r>
        <w:rPr>
          <w:rFonts w:ascii="MicrosoftYaHei-Bold" w:hAnsi="MicrosoftYaHei-Bold" w:eastAsia="宋体" w:cs="宋体"/>
          <w:b/>
          <w:bCs/>
          <w:color w:val="auto"/>
          <w:kern w:val="0"/>
          <w:sz w:val="28"/>
          <w:szCs w:val="28"/>
        </w:rPr>
        <w:t>环境影响评价公众参与第二次公示</w:t>
      </w:r>
    </w:p>
    <w:p w14:paraId="094B4638">
      <w:pPr>
        <w:widowControl/>
        <w:jc w:val="left"/>
        <w:rPr>
          <w:rFonts w:ascii="宋体" w:hAnsi="宋体" w:eastAsia="宋体" w:cs="宋体"/>
          <w:color w:val="auto"/>
          <w:kern w:val="0"/>
          <w:sz w:val="24"/>
          <w:szCs w:val="24"/>
        </w:rPr>
      </w:pPr>
      <w:r>
        <w:rPr>
          <w:rFonts w:hint="eastAsia" w:ascii="微软雅黑" w:hAnsi="微软雅黑" w:eastAsia="微软雅黑" w:cs="宋体"/>
          <w:color w:val="auto"/>
          <w:kern w:val="0"/>
          <w:sz w:val="14"/>
          <w:szCs w:val="14"/>
        </w:rPr>
        <w:t xml:space="preserve"> </w:t>
      </w:r>
    </w:p>
    <w:p w14:paraId="4290A06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_GB2312" w:hAnsi="仿宋" w:eastAsia="仿宋_GB2312" w:cs="宋体"/>
          <w:color w:val="auto"/>
          <w:kern w:val="0"/>
          <w:sz w:val="24"/>
          <w:szCs w:val="24"/>
        </w:rPr>
      </w:pPr>
      <w:r>
        <w:rPr>
          <w:rFonts w:hint="eastAsia" w:ascii="仿宋_GB2312" w:hAnsi="仿宋" w:eastAsia="仿宋_GB2312" w:cs="宋体"/>
          <w:color w:val="auto"/>
          <w:kern w:val="0"/>
          <w:sz w:val="24"/>
          <w:szCs w:val="24"/>
        </w:rPr>
        <w:t>根据环保部颁布的《建设项目环境影响评价技术导则 总纲》（HJ2.1-2016）、《环境影响评价公众参与办法》（环保部令[2018]第4号）有关规定，《兰州石化公司转型升级乙烯改造项目环境影响报告书》征求意见稿已形成，现将环境影响评价信息和内容进行公示，征求与该建设项目环境影响有关的意见。</w:t>
      </w:r>
    </w:p>
    <w:p w14:paraId="7909A3E8">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_GB2312" w:hAnsi="仿宋" w:eastAsia="仿宋_GB2312" w:cs="宋体"/>
          <w:color w:val="auto"/>
          <w:kern w:val="0"/>
          <w:sz w:val="24"/>
          <w:szCs w:val="24"/>
        </w:rPr>
      </w:pPr>
      <w:r>
        <w:rPr>
          <w:rFonts w:hint="eastAsia" w:ascii="仿宋_GB2312" w:hAnsi="仿宋" w:eastAsia="仿宋_GB2312" w:cs="宋体"/>
          <w:color w:val="auto"/>
          <w:kern w:val="0"/>
          <w:sz w:val="24"/>
          <w:szCs w:val="24"/>
        </w:rPr>
        <w:t>（一）公众查阅环境影响报告书及获取建设项目环境影响评价公众意见表的方式</w:t>
      </w:r>
    </w:p>
    <w:p w14:paraId="7CA9BC1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_GB2312" w:hAnsi="仿宋" w:eastAsia="仿宋_GB2312" w:cs="宋体"/>
          <w:color w:val="auto"/>
          <w:kern w:val="0"/>
          <w:sz w:val="24"/>
          <w:szCs w:val="24"/>
        </w:rPr>
      </w:pPr>
      <w:r>
        <w:rPr>
          <w:rFonts w:hint="eastAsia" w:ascii="仿宋_GB2312" w:hAnsi="仿宋" w:eastAsia="仿宋_GB2312" w:cs="宋体"/>
          <w:color w:val="auto"/>
          <w:kern w:val="0"/>
          <w:sz w:val="24"/>
          <w:szCs w:val="24"/>
        </w:rPr>
        <w:t>公众可以通过网络下载《兰州石化公司转型升级乙烯改造项目环境影响报告书》征求意见稿全文及《建设项目环境影响评价公众意见表》。</w:t>
      </w:r>
    </w:p>
    <w:p w14:paraId="1A35912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_GB2312" w:hAnsi="仿宋" w:eastAsia="仿宋_GB2312" w:cs="宋体"/>
          <w:color w:val="auto"/>
          <w:kern w:val="0"/>
          <w:sz w:val="24"/>
          <w:szCs w:val="24"/>
        </w:rPr>
      </w:pPr>
      <w:r>
        <w:rPr>
          <w:rFonts w:hint="eastAsia" w:ascii="仿宋_GB2312" w:hAnsi="仿宋" w:eastAsia="仿宋_GB2312" w:cs="宋体"/>
          <w:color w:val="auto"/>
          <w:kern w:val="0"/>
          <w:sz w:val="24"/>
          <w:szCs w:val="24"/>
        </w:rPr>
        <w:t>下载链接：https://pan.baidu.com/s/1wuMs2s6UIPskaWnybcpRWw</w:t>
      </w:r>
    </w:p>
    <w:p w14:paraId="3718EFE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_GB2312" w:hAnsi="仿宋" w:eastAsia="仿宋_GB2312" w:cs="宋体"/>
          <w:color w:val="auto"/>
          <w:kern w:val="0"/>
          <w:sz w:val="24"/>
          <w:szCs w:val="24"/>
        </w:rPr>
      </w:pPr>
      <w:r>
        <w:rPr>
          <w:rFonts w:hint="eastAsia" w:ascii="仿宋_GB2312" w:hAnsi="仿宋" w:eastAsia="仿宋_GB2312" w:cs="宋体"/>
          <w:color w:val="auto"/>
          <w:kern w:val="0"/>
          <w:sz w:val="24"/>
          <w:szCs w:val="24"/>
        </w:rPr>
        <w:t>提取码：1n2x</w:t>
      </w:r>
    </w:p>
    <w:p w14:paraId="2F14F8B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_GB2312" w:hAnsi="仿宋" w:eastAsia="仿宋_GB2312" w:cs="宋体"/>
          <w:color w:val="auto"/>
          <w:kern w:val="0"/>
          <w:sz w:val="24"/>
          <w:szCs w:val="24"/>
        </w:rPr>
      </w:pPr>
      <w:r>
        <w:rPr>
          <w:rFonts w:hint="eastAsia" w:ascii="仿宋_GB2312" w:hAnsi="仿宋" w:eastAsia="仿宋_GB2312" w:cs="宋体"/>
          <w:color w:val="auto"/>
          <w:kern w:val="0"/>
          <w:sz w:val="24"/>
          <w:szCs w:val="24"/>
        </w:rPr>
        <w:t>（二）征求意见的公众范围</w:t>
      </w:r>
    </w:p>
    <w:p w14:paraId="298D0E25">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_GB2312" w:hAnsi="仿宋" w:eastAsia="仿宋_GB2312" w:cs="宋体"/>
          <w:color w:val="auto"/>
          <w:kern w:val="0"/>
          <w:sz w:val="24"/>
          <w:szCs w:val="24"/>
        </w:rPr>
      </w:pPr>
      <w:r>
        <w:rPr>
          <w:rFonts w:hint="eastAsia" w:ascii="仿宋_GB2312" w:hAnsi="仿宋" w:eastAsia="仿宋_GB2312" w:cs="宋体"/>
          <w:color w:val="auto"/>
          <w:kern w:val="0"/>
          <w:sz w:val="24"/>
          <w:szCs w:val="24"/>
        </w:rPr>
        <w:t>征求意见的范围为本工程影响范围内所有居民区、学校、医院和企事业单位等的意见。您将意见填写后评价单位、建设单位将认真考虑，并在环境影响报告书中采纳，未采纳的意见也会给出未采纳的理由。</w:t>
      </w:r>
    </w:p>
    <w:p w14:paraId="3B50965A">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_GB2312" w:hAnsi="仿宋" w:eastAsia="仿宋_GB2312" w:cs="宋体"/>
          <w:color w:val="auto"/>
          <w:kern w:val="0"/>
          <w:sz w:val="24"/>
          <w:szCs w:val="24"/>
        </w:rPr>
      </w:pPr>
      <w:r>
        <w:rPr>
          <w:rFonts w:hint="eastAsia" w:ascii="仿宋_GB2312" w:hAnsi="仿宋" w:eastAsia="仿宋_GB2312" w:cs="宋体"/>
          <w:color w:val="auto"/>
          <w:kern w:val="0"/>
          <w:sz w:val="24"/>
          <w:szCs w:val="24"/>
        </w:rPr>
        <w:t>（三）公众提出意见的方式和途径</w:t>
      </w:r>
    </w:p>
    <w:p w14:paraId="3F485E2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_GB2312" w:hAnsi="仿宋" w:eastAsia="仿宋_GB2312" w:cs="宋体"/>
          <w:color w:val="auto"/>
          <w:kern w:val="0"/>
          <w:sz w:val="24"/>
          <w:szCs w:val="24"/>
        </w:rPr>
      </w:pPr>
      <w:r>
        <w:rPr>
          <w:rFonts w:hint="eastAsia" w:ascii="仿宋_GB2312" w:hAnsi="仿宋" w:eastAsia="仿宋_GB2312" w:cs="宋体"/>
          <w:color w:val="auto"/>
          <w:kern w:val="0"/>
          <w:sz w:val="24"/>
          <w:szCs w:val="24"/>
        </w:rPr>
        <w:t>公众可以填写《建设项目环境影响评价公众意见表》并将公众意见表以电子邮件的形式向建设单位、评价机构反馈，也可通过电话、来访等多种方式向建设单位、评价机构反馈对该项目环境影响评价的公众意见。</w:t>
      </w:r>
    </w:p>
    <w:p w14:paraId="35606134">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_GB2312" w:hAnsi="仿宋" w:eastAsia="仿宋_GB2312" w:cs="宋体"/>
          <w:color w:val="auto"/>
          <w:kern w:val="0"/>
          <w:sz w:val="24"/>
          <w:szCs w:val="24"/>
        </w:rPr>
      </w:pPr>
      <w:r>
        <w:rPr>
          <w:rFonts w:hint="eastAsia" w:ascii="仿宋_GB2312" w:hAnsi="仿宋" w:eastAsia="仿宋_GB2312" w:cs="宋体"/>
          <w:color w:val="auto"/>
          <w:kern w:val="0"/>
          <w:sz w:val="24"/>
          <w:szCs w:val="24"/>
        </w:rPr>
        <w:t>（四）联系方式</w:t>
      </w:r>
    </w:p>
    <w:p w14:paraId="5AC7E98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_GB2312" w:hAnsi="仿宋" w:eastAsia="仿宋_GB2312" w:cs="宋体"/>
          <w:color w:val="auto"/>
          <w:kern w:val="0"/>
          <w:sz w:val="24"/>
          <w:szCs w:val="24"/>
        </w:rPr>
      </w:pPr>
      <w:r>
        <w:rPr>
          <w:rFonts w:hint="eastAsia" w:ascii="仿宋_GB2312" w:hAnsi="仿宋" w:eastAsia="仿宋_GB2312" w:cs="宋体"/>
          <w:color w:val="auto"/>
          <w:kern w:val="0"/>
          <w:sz w:val="24"/>
          <w:szCs w:val="24"/>
        </w:rPr>
        <w:t>建设单位：中国石油兰州石化公司       联系人：高工</w:t>
      </w:r>
    </w:p>
    <w:p w14:paraId="743303A9">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_GB2312" w:hAnsi="仿宋" w:eastAsia="仿宋_GB2312" w:cs="宋体"/>
          <w:color w:val="auto"/>
          <w:kern w:val="0"/>
          <w:sz w:val="24"/>
          <w:szCs w:val="24"/>
        </w:rPr>
      </w:pPr>
      <w:r>
        <w:rPr>
          <w:rFonts w:hint="eastAsia" w:ascii="仿宋_GB2312" w:hAnsi="仿宋" w:eastAsia="仿宋_GB2312" w:cs="宋体"/>
          <w:color w:val="auto"/>
          <w:kern w:val="0"/>
          <w:sz w:val="24"/>
          <w:szCs w:val="24"/>
        </w:rPr>
        <w:t>联系电话：0931-7935874               电子邮箱：gaoqj99@petrochina.com.cn</w:t>
      </w:r>
    </w:p>
    <w:p w14:paraId="549B8E46">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_GB2312" w:hAnsi="仿宋" w:eastAsia="仿宋_GB2312" w:cs="宋体"/>
          <w:color w:val="auto"/>
          <w:kern w:val="0"/>
          <w:sz w:val="24"/>
          <w:szCs w:val="24"/>
        </w:rPr>
      </w:pPr>
      <w:r>
        <w:rPr>
          <w:rFonts w:hint="eastAsia" w:ascii="仿宋_GB2312" w:hAnsi="仿宋" w:eastAsia="仿宋_GB2312" w:cs="宋体"/>
          <w:color w:val="auto"/>
          <w:kern w:val="0"/>
          <w:sz w:val="24"/>
          <w:szCs w:val="24"/>
        </w:rPr>
        <w:t>评价机构：兰州大学                  联系人：杨老师</w:t>
      </w:r>
    </w:p>
    <w:p w14:paraId="60D9F1A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_GB2312" w:hAnsi="仿宋" w:eastAsia="仿宋_GB2312" w:cs="宋体"/>
          <w:color w:val="auto"/>
          <w:kern w:val="0"/>
          <w:sz w:val="24"/>
          <w:szCs w:val="24"/>
        </w:rPr>
      </w:pPr>
      <w:r>
        <w:rPr>
          <w:rFonts w:hint="eastAsia" w:ascii="仿宋_GB2312" w:hAnsi="仿宋" w:eastAsia="仿宋_GB2312" w:cs="宋体"/>
          <w:color w:val="auto"/>
          <w:kern w:val="0"/>
          <w:sz w:val="24"/>
          <w:szCs w:val="24"/>
        </w:rPr>
        <w:t>联系电话：0931-8912646               电子邮箱：yanghongyh@lzu.edu.com</w:t>
      </w:r>
    </w:p>
    <w:p w14:paraId="42FE3B0B">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_GB2312" w:hAnsi="仿宋" w:eastAsia="仿宋_GB2312" w:cs="宋体"/>
          <w:color w:val="auto"/>
          <w:kern w:val="0"/>
          <w:sz w:val="24"/>
          <w:szCs w:val="24"/>
        </w:rPr>
      </w:pPr>
      <w:r>
        <w:rPr>
          <w:rFonts w:hint="eastAsia" w:ascii="仿宋_GB2312" w:hAnsi="仿宋" w:eastAsia="仿宋_GB2312" w:cs="宋体"/>
          <w:color w:val="auto"/>
          <w:kern w:val="0"/>
          <w:sz w:val="24"/>
          <w:szCs w:val="24"/>
        </w:rPr>
        <w:t>（五）公众提出意见的起止时间</w:t>
      </w:r>
    </w:p>
    <w:p w14:paraId="1E48CE2E">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仿宋_GB2312" w:hAnsi="仿宋" w:eastAsia="仿宋_GB2312" w:cs="宋体"/>
          <w:color w:val="auto"/>
          <w:kern w:val="0"/>
          <w:sz w:val="24"/>
          <w:szCs w:val="24"/>
        </w:rPr>
      </w:pPr>
      <w:r>
        <w:rPr>
          <w:rFonts w:hint="eastAsia" w:ascii="仿宋_GB2312" w:hAnsi="仿宋" w:eastAsia="仿宋_GB2312" w:cs="宋体"/>
          <w:color w:val="auto"/>
          <w:kern w:val="0"/>
          <w:sz w:val="24"/>
          <w:szCs w:val="24"/>
        </w:rPr>
        <w:t>征求公众意见的时间为自本公示发布之日起的10个工作日内。</w:t>
      </w:r>
    </w:p>
    <w:p w14:paraId="37048C21">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right"/>
        <w:textAlignment w:val="auto"/>
        <w:rPr>
          <w:rFonts w:hint="eastAsia" w:ascii="仿宋_GB2312" w:hAnsi="仿宋" w:eastAsia="仿宋_GB2312" w:cs="宋体"/>
          <w:color w:val="auto"/>
          <w:kern w:val="0"/>
          <w:sz w:val="24"/>
          <w:szCs w:val="24"/>
        </w:rPr>
      </w:pPr>
      <w:r>
        <w:rPr>
          <w:rFonts w:hint="eastAsia" w:ascii="仿宋_GB2312" w:hAnsi="仿宋" w:eastAsia="仿宋_GB2312" w:cs="宋体"/>
          <w:color w:val="auto"/>
          <w:kern w:val="0"/>
          <w:sz w:val="24"/>
          <w:szCs w:val="24"/>
        </w:rPr>
        <w:t xml:space="preserve">                                            中国石油兰州石化公司</w:t>
      </w:r>
    </w:p>
    <w:p w14:paraId="20E821EA">
      <w:pPr>
        <w:jc w:val="right"/>
        <w:rPr>
          <w:color w:val="auto"/>
          <w:sz w:val="28"/>
          <w:szCs w:val="28"/>
        </w:rPr>
      </w:pPr>
      <w:r>
        <w:rPr>
          <w:rFonts w:hint="eastAsia" w:ascii="仿宋_GB2312" w:hAnsi="仿宋" w:eastAsia="仿宋_GB2312" w:cs="宋体"/>
          <w:color w:val="auto"/>
          <w:kern w:val="0"/>
          <w:sz w:val="24"/>
          <w:szCs w:val="24"/>
        </w:rPr>
        <w:t xml:space="preserve">                                                          2023年10月31日</w:t>
      </w:r>
    </w:p>
    <w:p w14:paraId="7F8ECD2D">
      <w:pPr>
        <w:widowControl/>
        <w:spacing w:line="360" w:lineRule="auto"/>
        <w:jc w:val="right"/>
        <w:rPr>
          <w:rFonts w:ascii="Times New Roman" w:hAnsi="Times New Roman" w:eastAsia="仿宋_GB2312" w:cs="Times New Roman"/>
          <w:color w:val="auto"/>
          <w:kern w:val="0"/>
          <w:sz w:val="24"/>
          <w:szCs w:val="24"/>
          <w:lang w:bidi="ar"/>
        </w:rPr>
      </w:pPr>
      <w:r>
        <w:rPr>
          <w:rFonts w:ascii="Times New Roman" w:hAnsi="Times New Roman" w:eastAsia="仿宋_GB2312" w:cs="Times New Roman"/>
          <w:color w:val="auto"/>
          <w:kern w:val="0"/>
          <w:sz w:val="28"/>
          <w:szCs w:val="28"/>
          <w:lang w:bidi="ar"/>
        </w:rPr>
        <w:br w:type="page"/>
      </w:r>
    </w:p>
    <w:p w14:paraId="11F9299F">
      <w:pPr>
        <w:pStyle w:val="4"/>
        <w:ind w:firstLine="0" w:firstLineChars="0"/>
        <w:rPr>
          <w:rFonts w:eastAsia="仿宋_GB2312"/>
          <w:color w:val="auto"/>
          <w:sz w:val="28"/>
          <w:szCs w:val="28"/>
        </w:rPr>
      </w:pPr>
      <w:r>
        <w:rPr>
          <w:rFonts w:eastAsia="仿宋_GB2312"/>
          <w:color w:val="auto"/>
          <w:sz w:val="28"/>
          <w:szCs w:val="28"/>
        </w:rPr>
        <w:t xml:space="preserve">附件4 </w:t>
      </w:r>
      <w:r>
        <w:rPr>
          <w:rFonts w:hint="eastAsia" w:eastAsia="仿宋_GB2312"/>
          <w:color w:val="auto"/>
          <w:sz w:val="28"/>
          <w:szCs w:val="28"/>
        </w:rPr>
        <w:t>第二次公示内容（现场张贴）</w:t>
      </w:r>
    </w:p>
    <w:p w14:paraId="419CF675">
      <w:pPr>
        <w:jc w:val="center"/>
        <w:rPr>
          <w:rFonts w:hint="eastAsia" w:ascii="华文中宋" w:hAnsi="华文中宋" w:eastAsia="华文中宋" w:cs="华文中宋"/>
          <w:color w:val="auto"/>
          <w:sz w:val="28"/>
          <w:szCs w:val="28"/>
          <w:lang w:eastAsia="zh-CN"/>
        </w:rPr>
      </w:pPr>
      <w:r>
        <w:rPr>
          <w:rFonts w:hint="eastAsia" w:ascii="华文中宋" w:hAnsi="华文中宋" w:eastAsia="华文中宋" w:cs="华文中宋"/>
          <w:color w:val="auto"/>
          <w:sz w:val="28"/>
          <w:szCs w:val="28"/>
        </w:rPr>
        <w:t>兰州石化公司</w:t>
      </w:r>
      <w:r>
        <w:rPr>
          <w:rFonts w:hint="eastAsia" w:ascii="华文中宋" w:hAnsi="华文中宋" w:eastAsia="华文中宋" w:cs="华文中宋"/>
          <w:color w:val="auto"/>
          <w:sz w:val="28"/>
          <w:szCs w:val="28"/>
          <w:lang w:eastAsia="zh-CN"/>
        </w:rPr>
        <w:t>转型升级乙烯改造项目</w:t>
      </w:r>
    </w:p>
    <w:p w14:paraId="5CC4C108">
      <w:pPr>
        <w:jc w:val="center"/>
        <w:rPr>
          <w:rFonts w:ascii="华文中宋" w:hAnsi="华文中宋" w:eastAsia="华文中宋" w:cs="华文中宋"/>
          <w:color w:val="auto"/>
          <w:kern w:val="0"/>
          <w:sz w:val="28"/>
          <w:szCs w:val="28"/>
          <w:lang w:bidi="ar"/>
        </w:rPr>
      </w:pPr>
      <w:r>
        <w:rPr>
          <w:rFonts w:hint="eastAsia" w:ascii="华文中宋" w:hAnsi="华文中宋" w:eastAsia="华文中宋" w:cs="华文中宋"/>
          <w:color w:val="auto"/>
          <w:sz w:val="28"/>
          <w:szCs w:val="28"/>
        </w:rPr>
        <w:t>环境影响评价公众参与</w:t>
      </w:r>
      <w:r>
        <w:rPr>
          <w:rFonts w:hint="eastAsia" w:ascii="华文中宋" w:hAnsi="华文中宋" w:eastAsia="华文中宋" w:cs="华文中宋"/>
          <w:color w:val="auto"/>
          <w:kern w:val="0"/>
          <w:sz w:val="28"/>
          <w:szCs w:val="28"/>
          <w:lang w:bidi="ar"/>
        </w:rPr>
        <w:t>第二次公示</w:t>
      </w:r>
    </w:p>
    <w:p w14:paraId="16A18F1F">
      <w:pPr>
        <w:spacing w:line="360" w:lineRule="auto"/>
        <w:ind w:firstLine="480"/>
        <w:rPr>
          <w:rFonts w:ascii="Times New Roman" w:hAnsi="Times New Roman" w:eastAsia="仿宋_GB2312" w:cs="Times New Roman"/>
          <w:b/>
          <w:color w:val="auto"/>
          <w:sz w:val="28"/>
          <w:szCs w:val="28"/>
        </w:rPr>
      </w:pPr>
      <w:r>
        <w:rPr>
          <w:rFonts w:ascii="Times New Roman" w:hAnsi="Times New Roman" w:eastAsia="仿宋_GB2312" w:cs="Times New Roman"/>
          <w:b/>
          <w:color w:val="auto"/>
          <w:sz w:val="28"/>
          <w:szCs w:val="28"/>
        </w:rPr>
        <w:t>（一）建设项目概况</w:t>
      </w:r>
    </w:p>
    <w:p w14:paraId="3B716BB4">
      <w:pPr>
        <w:keepNext w:val="0"/>
        <w:keepLines w:val="0"/>
        <w:pageBreakBefore w:val="0"/>
        <w:widowControl w:val="0"/>
        <w:shd w:val="clear"/>
        <w:kinsoku/>
        <w:wordWrap/>
        <w:overflowPunct/>
        <w:topLinePunct w:val="0"/>
        <w:autoSpaceDE/>
        <w:autoSpaceDN/>
        <w:bidi w:val="0"/>
        <w:adjustRightInd w:val="0"/>
        <w:snapToGrid w:val="0"/>
        <w:spacing w:line="360" w:lineRule="auto"/>
        <w:ind w:firstLine="480" w:firstLineChars="200"/>
        <w:textAlignment w:val="auto"/>
        <w:rPr>
          <w:rFonts w:hint="eastAsia" w:ascii="仿宋" w:hAnsi="仿宋" w:eastAsia="仿宋" w:cs="仿宋"/>
          <w:color w:val="auto"/>
          <w:sz w:val="24"/>
          <w:szCs w:val="24"/>
          <w:highlight w:val="none"/>
        </w:rPr>
      </w:pPr>
      <w:r>
        <w:rPr>
          <w:rFonts w:hint="eastAsia" w:ascii="仿宋" w:hAnsi="仿宋" w:eastAsia="仿宋" w:cs="仿宋"/>
          <w:color w:val="auto"/>
          <w:sz w:val="24"/>
          <w:szCs w:val="24"/>
          <w:highlight w:val="none"/>
        </w:rPr>
        <w:t>兰州石化公司转型升级乙烯改造项目是</w:t>
      </w:r>
      <w:r>
        <w:rPr>
          <w:rFonts w:hint="eastAsia" w:ascii="仿宋" w:hAnsi="仿宋" w:eastAsia="仿宋" w:cs="仿宋"/>
          <w:color w:val="auto"/>
          <w:sz w:val="24"/>
          <w:szCs w:val="24"/>
          <w:highlight w:val="none"/>
          <w:lang w:val="en-US" w:eastAsia="zh-CN"/>
        </w:rPr>
        <w:t>拟</w:t>
      </w:r>
      <w:r>
        <w:rPr>
          <w:rFonts w:hint="eastAsia" w:ascii="仿宋" w:hAnsi="仿宋" w:eastAsia="仿宋" w:cs="仿宋"/>
          <w:color w:val="auto"/>
          <w:sz w:val="24"/>
          <w:szCs w:val="24"/>
          <w:highlight w:val="none"/>
        </w:rPr>
        <w:t>在</w:t>
      </w:r>
      <w:r>
        <w:rPr>
          <w:rFonts w:hint="eastAsia" w:ascii="仿宋" w:hAnsi="仿宋" w:eastAsia="仿宋" w:cs="仿宋"/>
          <w:color w:val="auto"/>
          <w:sz w:val="24"/>
          <w:szCs w:val="24"/>
          <w:highlight w:val="none"/>
          <w:lang w:val="en-US" w:eastAsia="zh-CN"/>
        </w:rPr>
        <w:t>维持</w:t>
      </w:r>
      <w:r>
        <w:rPr>
          <w:rFonts w:hint="eastAsia" w:ascii="仿宋" w:hAnsi="仿宋" w:eastAsia="仿宋" w:cs="仿宋"/>
          <w:color w:val="auto"/>
          <w:sz w:val="24"/>
          <w:szCs w:val="24"/>
          <w:highlight w:val="none"/>
        </w:rPr>
        <w:t>兰州石化现有一次原油加工能力为 1050×10</w:t>
      </w:r>
      <w:r>
        <w:rPr>
          <w:rFonts w:hint="eastAsia" w:ascii="仿宋" w:hAnsi="仿宋" w:eastAsia="仿宋" w:cs="仿宋"/>
          <w:color w:val="auto"/>
          <w:sz w:val="24"/>
          <w:szCs w:val="24"/>
          <w:highlight w:val="none"/>
          <w:vertAlign w:val="superscript"/>
        </w:rPr>
        <w:t>4</w:t>
      </w:r>
      <w:r>
        <w:rPr>
          <w:rFonts w:hint="eastAsia" w:ascii="仿宋" w:hAnsi="仿宋" w:eastAsia="仿宋" w:cs="仿宋"/>
          <w:color w:val="auto"/>
          <w:sz w:val="24"/>
          <w:szCs w:val="24"/>
          <w:highlight w:val="none"/>
        </w:rPr>
        <w:t>t/a 的炼油基础上，</w:t>
      </w:r>
      <w:r>
        <w:rPr>
          <w:rFonts w:hint="eastAsia" w:ascii="仿宋" w:hAnsi="仿宋" w:eastAsia="仿宋" w:cs="仿宋"/>
          <w:color w:val="auto"/>
          <w:sz w:val="24"/>
          <w:szCs w:val="24"/>
          <w:highlight w:val="none"/>
          <w:lang w:val="en-US" w:eastAsia="zh-CN"/>
        </w:rPr>
        <w:t>在</w:t>
      </w:r>
      <w:r>
        <w:rPr>
          <w:rFonts w:hint="eastAsia" w:ascii="仿宋" w:hAnsi="仿宋" w:eastAsia="仿宋" w:cs="仿宋"/>
          <w:color w:val="auto"/>
          <w:sz w:val="24"/>
          <w:szCs w:val="24"/>
          <w:highlight w:val="none"/>
        </w:rPr>
        <w:t>炼油区块依托现有 30 套主体生产装置，新建 35</w:t>
      </w:r>
      <w:r>
        <w:rPr>
          <w:rFonts w:hint="eastAsia" w:ascii="仿宋" w:hAnsi="仿宋" w:eastAsia="仿宋" w:cs="仿宋"/>
          <w:color w:val="auto"/>
          <w:sz w:val="24"/>
          <w:szCs w:val="24"/>
          <w:highlight w:val="none"/>
          <w:lang w:eastAsia="zh-CN"/>
        </w:rPr>
        <w:t>万吨</w:t>
      </w:r>
      <w:r>
        <w:rPr>
          <w:rFonts w:hint="eastAsia" w:ascii="仿宋" w:hAnsi="仿宋" w:eastAsia="仿宋" w:cs="仿宋"/>
          <w:color w:val="auto"/>
          <w:sz w:val="24"/>
          <w:szCs w:val="24"/>
          <w:highlight w:val="none"/>
        </w:rPr>
        <w:t>/年碳二回收装置、 5 万标立/时 PSA 装置，改造一套 120</w:t>
      </w:r>
      <w:r>
        <w:rPr>
          <w:rFonts w:hint="eastAsia" w:ascii="仿宋" w:hAnsi="仿宋" w:eastAsia="仿宋" w:cs="仿宋"/>
          <w:color w:val="auto"/>
          <w:sz w:val="24"/>
          <w:szCs w:val="24"/>
          <w:highlight w:val="none"/>
          <w:lang w:eastAsia="zh-CN"/>
        </w:rPr>
        <w:t>万吨</w:t>
      </w:r>
      <w:r>
        <w:rPr>
          <w:rFonts w:hint="eastAsia" w:ascii="仿宋" w:hAnsi="仿宋" w:eastAsia="仿宋" w:cs="仿宋"/>
          <w:color w:val="auto"/>
          <w:sz w:val="24"/>
          <w:szCs w:val="24"/>
          <w:highlight w:val="none"/>
        </w:rPr>
        <w:t>/年催化裂化装置、 300</w:t>
      </w:r>
      <w:r>
        <w:rPr>
          <w:rFonts w:hint="eastAsia" w:ascii="仿宋" w:hAnsi="仿宋" w:eastAsia="仿宋" w:cs="仿宋"/>
          <w:color w:val="auto"/>
          <w:sz w:val="24"/>
          <w:szCs w:val="24"/>
          <w:highlight w:val="none"/>
          <w:lang w:eastAsia="zh-CN"/>
        </w:rPr>
        <w:t>万吨</w:t>
      </w:r>
      <w:r>
        <w:rPr>
          <w:rFonts w:hint="eastAsia" w:ascii="仿宋" w:hAnsi="仿宋" w:eastAsia="仿宋" w:cs="仿宋"/>
          <w:color w:val="auto"/>
          <w:sz w:val="24"/>
          <w:szCs w:val="24"/>
          <w:highlight w:val="none"/>
        </w:rPr>
        <w:t>/年柴油加氢装置、 120</w:t>
      </w:r>
      <w:r>
        <w:rPr>
          <w:rFonts w:hint="eastAsia" w:ascii="仿宋" w:hAnsi="仿宋" w:eastAsia="仿宋" w:cs="仿宋"/>
          <w:color w:val="auto"/>
          <w:sz w:val="24"/>
          <w:szCs w:val="24"/>
          <w:highlight w:val="none"/>
          <w:lang w:eastAsia="zh-CN"/>
        </w:rPr>
        <w:t>万吨</w:t>
      </w:r>
      <w:r>
        <w:rPr>
          <w:rFonts w:hint="eastAsia" w:ascii="仿宋" w:hAnsi="仿宋" w:eastAsia="仿宋" w:cs="仿宋"/>
          <w:color w:val="auto"/>
          <w:sz w:val="24"/>
          <w:szCs w:val="24"/>
          <w:highlight w:val="none"/>
        </w:rPr>
        <w:t>/年柴油加氢装置；</w:t>
      </w:r>
      <w:r>
        <w:rPr>
          <w:rFonts w:hint="eastAsia" w:ascii="仿宋" w:hAnsi="仿宋" w:eastAsia="仿宋" w:cs="仿宋"/>
          <w:color w:val="auto"/>
          <w:sz w:val="24"/>
          <w:szCs w:val="24"/>
          <w:highlight w:val="none"/>
          <w:lang w:val="en-US" w:eastAsia="zh-CN"/>
        </w:rPr>
        <w:t>在</w:t>
      </w:r>
      <w:r>
        <w:rPr>
          <w:rFonts w:hint="eastAsia" w:ascii="仿宋" w:hAnsi="仿宋" w:eastAsia="仿宋" w:cs="仿宋"/>
          <w:color w:val="auto"/>
          <w:sz w:val="24"/>
          <w:szCs w:val="24"/>
          <w:highlight w:val="none"/>
        </w:rPr>
        <w:t>化工区块</w:t>
      </w:r>
      <w:r>
        <w:rPr>
          <w:rFonts w:hint="eastAsia" w:ascii="仿宋" w:hAnsi="仿宋" w:eastAsia="仿宋" w:cs="仿宋"/>
          <w:bCs/>
          <w:color w:val="auto"/>
          <w:sz w:val="24"/>
          <w:szCs w:val="24"/>
          <w:highlight w:val="none"/>
        </w:rPr>
        <w:t>通过新建 120 万吨/年乙烯裂解+急冷单元，新建 80 万吨/年分离系统（包括裂解气压缩单元、乙烯压缩单元和丙烯压缩单元），利旧 46 万吨/年乙烯分离系统（包括裂解气压缩单元、乙烯压缩单元和丙烯压缩单元），关停现有24万吨/年乙烯装置，形成“一头两尾”的 120 万吨/年乙烯生产系统。</w:t>
      </w:r>
      <w:r>
        <w:rPr>
          <w:rFonts w:hint="eastAsia" w:ascii="仿宋" w:hAnsi="仿宋" w:eastAsia="仿宋" w:cs="仿宋"/>
          <w:color w:val="auto"/>
          <w:sz w:val="24"/>
          <w:szCs w:val="24"/>
          <w:highlight w:val="none"/>
        </w:rPr>
        <w:t>乙烯下游新建2</w:t>
      </w:r>
      <w:r>
        <w:rPr>
          <w:rFonts w:hint="eastAsia" w:ascii="仿宋" w:hAnsi="仿宋" w:eastAsia="仿宋" w:cs="仿宋"/>
          <w:color w:val="auto"/>
          <w:sz w:val="24"/>
          <w:szCs w:val="24"/>
          <w:highlight w:val="none"/>
          <w:lang w:eastAsia="zh-CN"/>
        </w:rPr>
        <w:t>万吨</w:t>
      </w:r>
      <w:r>
        <w:rPr>
          <w:rFonts w:hint="eastAsia" w:ascii="仿宋" w:hAnsi="仿宋" w:eastAsia="仿宋" w:cs="仿宋"/>
          <w:color w:val="auto"/>
          <w:sz w:val="24"/>
          <w:szCs w:val="24"/>
          <w:highlight w:val="none"/>
        </w:rPr>
        <w:t>/年辛烯- 1装置、10 万</w:t>
      </w:r>
      <w:r>
        <w:rPr>
          <w:rFonts w:hint="eastAsia" w:ascii="仿宋" w:hAnsi="仿宋" w:eastAsia="仿宋" w:cs="仿宋"/>
          <w:color w:val="auto"/>
          <w:sz w:val="24"/>
          <w:szCs w:val="24"/>
          <w:highlight w:val="none"/>
          <w:lang w:eastAsia="zh-CN"/>
        </w:rPr>
        <w:t>吨</w:t>
      </w:r>
      <w:r>
        <w:rPr>
          <w:rFonts w:hint="eastAsia" w:ascii="仿宋" w:hAnsi="仿宋" w:eastAsia="仿宋" w:cs="仿宋"/>
          <w:color w:val="auto"/>
          <w:sz w:val="24"/>
          <w:szCs w:val="24"/>
          <w:highlight w:val="none"/>
        </w:rPr>
        <w:t>/年 POE装置、14</w:t>
      </w:r>
      <w:r>
        <w:rPr>
          <w:rFonts w:hint="eastAsia" w:ascii="仿宋" w:hAnsi="仿宋" w:eastAsia="仿宋" w:cs="仿宋"/>
          <w:color w:val="auto"/>
          <w:sz w:val="24"/>
          <w:szCs w:val="24"/>
          <w:highlight w:val="none"/>
          <w:lang w:eastAsia="zh-CN"/>
        </w:rPr>
        <w:t>万吨</w:t>
      </w:r>
      <w:r>
        <w:rPr>
          <w:rFonts w:hint="eastAsia" w:ascii="仿宋" w:hAnsi="仿宋" w:eastAsia="仿宋" w:cs="仿宋"/>
          <w:color w:val="auto"/>
          <w:sz w:val="24"/>
          <w:szCs w:val="24"/>
          <w:highlight w:val="none"/>
        </w:rPr>
        <w:t>/年 EVA装置、 45万吨/年 FDPE装置、40</w:t>
      </w:r>
      <w:r>
        <w:rPr>
          <w:rFonts w:hint="eastAsia" w:ascii="仿宋" w:hAnsi="仿宋" w:eastAsia="仿宋" w:cs="仿宋"/>
          <w:color w:val="auto"/>
          <w:sz w:val="24"/>
          <w:szCs w:val="24"/>
          <w:highlight w:val="none"/>
          <w:lang w:eastAsia="zh-CN"/>
        </w:rPr>
        <w:t>万吨</w:t>
      </w:r>
      <w:r>
        <w:rPr>
          <w:rFonts w:hint="eastAsia" w:ascii="仿宋" w:hAnsi="仿宋" w:eastAsia="仿宋" w:cs="仿宋"/>
          <w:color w:val="auto"/>
          <w:sz w:val="24"/>
          <w:szCs w:val="24"/>
          <w:highlight w:val="none"/>
        </w:rPr>
        <w:t>/年 PP装置、70</w:t>
      </w:r>
      <w:r>
        <w:rPr>
          <w:rFonts w:hint="eastAsia" w:ascii="仿宋" w:hAnsi="仿宋" w:eastAsia="仿宋" w:cs="仿宋"/>
          <w:color w:val="auto"/>
          <w:sz w:val="24"/>
          <w:szCs w:val="24"/>
          <w:highlight w:val="none"/>
          <w:lang w:eastAsia="zh-CN"/>
        </w:rPr>
        <w:t>万吨</w:t>
      </w:r>
      <w:r>
        <w:rPr>
          <w:rFonts w:hint="eastAsia" w:ascii="仿宋" w:hAnsi="仿宋" w:eastAsia="仿宋" w:cs="仿宋"/>
          <w:color w:val="auto"/>
          <w:sz w:val="24"/>
          <w:szCs w:val="24"/>
          <w:highlight w:val="none"/>
        </w:rPr>
        <w:t>/年裂解汽油加氢装置、70</w:t>
      </w:r>
      <w:r>
        <w:rPr>
          <w:rFonts w:hint="eastAsia" w:ascii="仿宋" w:hAnsi="仿宋" w:eastAsia="仿宋" w:cs="仿宋"/>
          <w:color w:val="auto"/>
          <w:sz w:val="24"/>
          <w:szCs w:val="24"/>
          <w:highlight w:val="none"/>
          <w:lang w:eastAsia="zh-CN"/>
        </w:rPr>
        <w:t>万吨</w:t>
      </w:r>
      <w:r>
        <w:rPr>
          <w:rFonts w:hint="eastAsia" w:ascii="仿宋" w:hAnsi="仿宋" w:eastAsia="仿宋" w:cs="仿宋"/>
          <w:color w:val="auto"/>
          <w:sz w:val="24"/>
          <w:szCs w:val="24"/>
          <w:highlight w:val="none"/>
        </w:rPr>
        <w:t>/年芳烃抽提装置，在原 17</w:t>
      </w:r>
      <w:r>
        <w:rPr>
          <w:rFonts w:hint="eastAsia" w:ascii="仿宋" w:hAnsi="仿宋" w:eastAsia="仿宋" w:cs="仿宋"/>
          <w:color w:val="auto"/>
          <w:sz w:val="24"/>
          <w:szCs w:val="24"/>
          <w:highlight w:val="none"/>
          <w:lang w:eastAsia="zh-CN"/>
        </w:rPr>
        <w:t>万吨</w:t>
      </w:r>
      <w:r>
        <w:rPr>
          <w:rFonts w:hint="eastAsia" w:ascii="仿宋" w:hAnsi="仿宋" w:eastAsia="仿宋" w:cs="仿宋"/>
          <w:color w:val="auto"/>
          <w:sz w:val="24"/>
          <w:szCs w:val="24"/>
          <w:highlight w:val="none"/>
        </w:rPr>
        <w:t>/年高密度聚乙烯装置上改造为6</w:t>
      </w:r>
      <w:r>
        <w:rPr>
          <w:rFonts w:hint="eastAsia" w:ascii="仿宋" w:hAnsi="仿宋" w:eastAsia="仿宋" w:cs="仿宋"/>
          <w:color w:val="auto"/>
          <w:sz w:val="24"/>
          <w:szCs w:val="24"/>
          <w:highlight w:val="none"/>
          <w:lang w:eastAsia="zh-CN"/>
        </w:rPr>
        <w:t>万吨</w:t>
      </w:r>
      <w:r>
        <w:rPr>
          <w:rFonts w:hint="eastAsia" w:ascii="仿宋" w:hAnsi="仿宋" w:eastAsia="仿宋" w:cs="仿宋"/>
          <w:color w:val="auto"/>
          <w:sz w:val="24"/>
          <w:szCs w:val="24"/>
          <w:highlight w:val="none"/>
        </w:rPr>
        <w:t>/年超高分子量聚乙烯装置；关停现役 52</w:t>
      </w:r>
      <w:r>
        <w:rPr>
          <w:rFonts w:hint="eastAsia" w:ascii="仿宋" w:hAnsi="仿宋" w:eastAsia="仿宋" w:cs="仿宋"/>
          <w:color w:val="auto"/>
          <w:sz w:val="24"/>
          <w:szCs w:val="24"/>
          <w:highlight w:val="none"/>
          <w:lang w:eastAsia="zh-CN"/>
        </w:rPr>
        <w:t>万吨</w:t>
      </w:r>
      <w:r>
        <w:rPr>
          <w:rFonts w:hint="eastAsia" w:ascii="仿宋" w:hAnsi="仿宋" w:eastAsia="仿宋" w:cs="仿宋"/>
          <w:color w:val="auto"/>
          <w:sz w:val="24"/>
          <w:szCs w:val="24"/>
          <w:highlight w:val="none"/>
        </w:rPr>
        <w:t>/年裂解汽油加氢、 40</w:t>
      </w:r>
      <w:r>
        <w:rPr>
          <w:rFonts w:hint="eastAsia" w:ascii="仿宋" w:hAnsi="仿宋" w:eastAsia="仿宋" w:cs="仿宋"/>
          <w:color w:val="auto"/>
          <w:sz w:val="24"/>
          <w:szCs w:val="24"/>
          <w:highlight w:val="none"/>
          <w:lang w:eastAsia="zh-CN"/>
        </w:rPr>
        <w:t>万吨</w:t>
      </w:r>
      <w:r>
        <w:rPr>
          <w:rFonts w:hint="eastAsia" w:ascii="仿宋" w:hAnsi="仿宋" w:eastAsia="仿宋" w:cs="仿宋"/>
          <w:color w:val="auto"/>
          <w:sz w:val="24"/>
          <w:szCs w:val="24"/>
          <w:highlight w:val="none"/>
        </w:rPr>
        <w:t>/年芳烃抽装置、10/4万吨/年MTBE/丁烯-1装置、0.8万吨/年C5</w:t>
      </w:r>
      <w:r>
        <w:rPr>
          <w:rFonts w:hint="eastAsia" w:ascii="仿宋" w:hAnsi="仿宋" w:eastAsia="仿宋" w:cs="仿宋"/>
          <w:color w:val="auto"/>
          <w:sz w:val="24"/>
          <w:szCs w:val="24"/>
          <w:highlight w:val="none"/>
          <w:lang w:val="zh-CN"/>
        </w:rPr>
        <w:t>石油</w:t>
      </w:r>
      <w:r>
        <w:rPr>
          <w:rFonts w:hint="eastAsia" w:ascii="仿宋" w:hAnsi="仿宋" w:eastAsia="仿宋" w:cs="仿宋"/>
          <w:color w:val="auto"/>
          <w:sz w:val="24"/>
          <w:szCs w:val="24"/>
          <w:highlight w:val="none"/>
        </w:rPr>
        <w:t>树脂装置。化工区块主要利用来自炼油区块不同类的裂解原料、部分外购原料以及外协供应原料，生产高密度聚乙烯、线性低密度聚乙烯、低密度聚乙烯、聚丙烯、丙烯腈、丙烯酸、丙烯酸及酯、丁腈橡胶、丁苯橡胶、苯、甲苯、混二甲苯、苯乙烯、 POE、EVA、超高分子量聚乙烯等主要化工产品。其中，</w:t>
      </w:r>
      <w:r>
        <w:rPr>
          <w:rFonts w:hint="eastAsia" w:ascii="仿宋" w:hAnsi="仿宋" w:eastAsia="仿宋" w:cs="仿宋"/>
          <w:color w:val="auto"/>
          <w:sz w:val="24"/>
          <w:szCs w:val="24"/>
          <w:highlight w:val="none"/>
          <w:lang w:val="zh-CN"/>
        </w:rPr>
        <w:t>新增POE（乙烯-辛烯共聚物、乙烯-丁烯共聚物）、UHMWPE（超高分子量聚乙烯）、EVA（乙烯-醋酸乙烯共聚物）等新型高端</w:t>
      </w:r>
      <w:r>
        <w:rPr>
          <w:rFonts w:hint="eastAsia" w:ascii="仿宋" w:hAnsi="仿宋" w:eastAsia="仿宋" w:cs="仿宋"/>
          <w:color w:val="auto"/>
          <w:sz w:val="24"/>
          <w:szCs w:val="24"/>
          <w:highlight w:val="none"/>
        </w:rPr>
        <w:t>聚烯烃</w:t>
      </w:r>
      <w:r>
        <w:rPr>
          <w:rFonts w:hint="eastAsia" w:ascii="仿宋" w:hAnsi="仿宋" w:eastAsia="仿宋" w:cs="仿宋"/>
          <w:color w:val="auto"/>
          <w:sz w:val="24"/>
          <w:szCs w:val="24"/>
          <w:highlight w:val="none"/>
          <w:lang w:val="zh-CN"/>
        </w:rPr>
        <w:t>产品</w:t>
      </w:r>
      <w:r>
        <w:rPr>
          <w:rFonts w:hint="eastAsia" w:ascii="仿宋" w:hAnsi="仿宋" w:eastAsia="仿宋" w:cs="仿宋"/>
          <w:color w:val="auto"/>
          <w:sz w:val="24"/>
          <w:szCs w:val="24"/>
          <w:highlight w:val="none"/>
        </w:rPr>
        <w:t>29</w:t>
      </w:r>
      <w:r>
        <w:rPr>
          <w:rFonts w:hint="eastAsia" w:ascii="仿宋" w:hAnsi="仿宋" w:eastAsia="仿宋" w:cs="仿宋"/>
          <w:color w:val="auto"/>
          <w:sz w:val="24"/>
          <w:szCs w:val="24"/>
          <w:highlight w:val="none"/>
          <w:lang w:val="zh-CN"/>
        </w:rPr>
        <w:t>万吨</w:t>
      </w:r>
      <w:r>
        <w:rPr>
          <w:rFonts w:hint="eastAsia" w:ascii="仿宋" w:hAnsi="仿宋" w:eastAsia="仿宋" w:cs="仿宋"/>
          <w:color w:val="auto"/>
          <w:sz w:val="24"/>
          <w:szCs w:val="24"/>
          <w:highlight w:val="none"/>
        </w:rPr>
        <w:t>/年</w:t>
      </w:r>
      <w:r>
        <w:rPr>
          <w:rFonts w:hint="eastAsia" w:ascii="仿宋" w:hAnsi="仿宋" w:eastAsia="仿宋" w:cs="仿宋"/>
          <w:color w:val="auto"/>
          <w:sz w:val="24"/>
          <w:szCs w:val="24"/>
          <w:highlight w:val="none"/>
          <w:lang w:val="zh-CN"/>
        </w:rPr>
        <w:t>，高端聚丙烯产品</w:t>
      </w:r>
      <w:r>
        <w:rPr>
          <w:rFonts w:hint="eastAsia" w:ascii="仿宋" w:hAnsi="仿宋" w:eastAsia="仿宋" w:cs="仿宋"/>
          <w:color w:val="auto"/>
          <w:sz w:val="24"/>
          <w:szCs w:val="24"/>
          <w:highlight w:val="none"/>
        </w:rPr>
        <w:t>37.56</w:t>
      </w:r>
      <w:r>
        <w:rPr>
          <w:rFonts w:hint="eastAsia" w:ascii="仿宋" w:hAnsi="仿宋" w:eastAsia="仿宋" w:cs="仿宋"/>
          <w:color w:val="auto"/>
          <w:sz w:val="24"/>
          <w:szCs w:val="24"/>
          <w:highlight w:val="none"/>
          <w:lang w:val="zh-CN"/>
        </w:rPr>
        <w:t>万吨</w:t>
      </w:r>
      <w:r>
        <w:rPr>
          <w:rFonts w:hint="eastAsia" w:ascii="仿宋" w:hAnsi="仿宋" w:eastAsia="仿宋" w:cs="仿宋"/>
          <w:color w:val="auto"/>
          <w:sz w:val="24"/>
          <w:szCs w:val="24"/>
          <w:highlight w:val="none"/>
        </w:rPr>
        <w:t>/年</w:t>
      </w:r>
      <w:r>
        <w:rPr>
          <w:rFonts w:hint="eastAsia" w:ascii="仿宋" w:hAnsi="仿宋" w:eastAsia="仿宋" w:cs="仿宋"/>
          <w:color w:val="auto"/>
          <w:sz w:val="24"/>
          <w:szCs w:val="24"/>
          <w:highlight w:val="none"/>
          <w:lang w:val="zh-CN"/>
        </w:rPr>
        <w:t>，高端高密度聚乙烯产品</w:t>
      </w:r>
      <w:r>
        <w:rPr>
          <w:rFonts w:hint="eastAsia" w:ascii="仿宋" w:hAnsi="仿宋" w:eastAsia="仿宋" w:cs="仿宋"/>
          <w:color w:val="auto"/>
          <w:sz w:val="24"/>
          <w:szCs w:val="24"/>
          <w:highlight w:val="none"/>
        </w:rPr>
        <w:t>20</w:t>
      </w:r>
      <w:r>
        <w:rPr>
          <w:rFonts w:hint="eastAsia" w:ascii="仿宋" w:hAnsi="仿宋" w:eastAsia="仿宋" w:cs="仿宋"/>
          <w:color w:val="auto"/>
          <w:sz w:val="24"/>
          <w:szCs w:val="24"/>
          <w:highlight w:val="none"/>
          <w:lang w:val="zh-CN"/>
        </w:rPr>
        <w:t>万吨</w:t>
      </w:r>
      <w:r>
        <w:rPr>
          <w:rFonts w:hint="eastAsia" w:ascii="仿宋" w:hAnsi="仿宋" w:eastAsia="仿宋" w:cs="仿宋"/>
          <w:color w:val="auto"/>
          <w:sz w:val="24"/>
          <w:szCs w:val="24"/>
          <w:highlight w:val="none"/>
        </w:rPr>
        <w:t>/年</w:t>
      </w:r>
      <w:r>
        <w:rPr>
          <w:rFonts w:hint="eastAsia" w:ascii="仿宋" w:hAnsi="仿宋" w:eastAsia="仿宋" w:cs="仿宋"/>
          <w:color w:val="auto"/>
          <w:sz w:val="24"/>
          <w:szCs w:val="24"/>
          <w:highlight w:val="none"/>
          <w:lang w:val="zh-CN"/>
        </w:rPr>
        <w:t>，合计</w:t>
      </w:r>
      <w:r>
        <w:rPr>
          <w:rFonts w:hint="eastAsia" w:ascii="仿宋" w:hAnsi="仿宋" w:eastAsia="仿宋" w:cs="仿宋"/>
          <w:color w:val="auto"/>
          <w:sz w:val="24"/>
          <w:szCs w:val="24"/>
          <w:highlight w:val="none"/>
        </w:rPr>
        <w:t>104</w:t>
      </w:r>
      <w:r>
        <w:rPr>
          <w:rFonts w:hint="eastAsia" w:ascii="仿宋" w:hAnsi="仿宋" w:eastAsia="仿宋" w:cs="仿宋"/>
          <w:color w:val="auto"/>
          <w:sz w:val="24"/>
          <w:szCs w:val="24"/>
          <w:highlight w:val="none"/>
          <w:lang w:val="zh-CN"/>
        </w:rPr>
        <w:t>万吨</w:t>
      </w:r>
      <w:r>
        <w:rPr>
          <w:rFonts w:hint="eastAsia" w:ascii="仿宋" w:hAnsi="仿宋" w:eastAsia="仿宋" w:cs="仿宋"/>
          <w:color w:val="auto"/>
          <w:sz w:val="24"/>
          <w:szCs w:val="24"/>
          <w:highlight w:val="none"/>
        </w:rPr>
        <w:t>/年</w:t>
      </w:r>
      <w:r>
        <w:rPr>
          <w:rFonts w:hint="eastAsia" w:ascii="仿宋" w:hAnsi="仿宋" w:eastAsia="仿宋" w:cs="仿宋"/>
          <w:color w:val="auto"/>
          <w:sz w:val="24"/>
          <w:szCs w:val="24"/>
          <w:highlight w:val="none"/>
          <w:lang w:val="zh-CN"/>
        </w:rPr>
        <w:t>，</w:t>
      </w:r>
      <w:r>
        <w:rPr>
          <w:rFonts w:hint="eastAsia" w:ascii="仿宋" w:hAnsi="仿宋" w:eastAsia="仿宋" w:cs="仿宋"/>
          <w:color w:val="auto"/>
          <w:spacing w:val="-1"/>
          <w:sz w:val="24"/>
          <w:szCs w:val="24"/>
          <w:highlight w:val="none"/>
        </w:rPr>
        <w:t>同时对全厂</w:t>
      </w:r>
      <w:r>
        <w:rPr>
          <w:rFonts w:hint="eastAsia" w:ascii="仿宋" w:hAnsi="仿宋" w:eastAsia="仿宋" w:cs="仿宋"/>
          <w:color w:val="auto"/>
          <w:spacing w:val="-1"/>
          <w:sz w:val="24"/>
          <w:szCs w:val="24"/>
          <w:highlight w:val="none"/>
          <w:lang w:val="en-US" w:eastAsia="zh-CN"/>
        </w:rPr>
        <w:t>现有</w:t>
      </w:r>
      <w:r>
        <w:rPr>
          <w:rFonts w:hint="eastAsia" w:ascii="仿宋" w:hAnsi="仿宋" w:eastAsia="仿宋" w:cs="仿宋"/>
          <w:color w:val="auto"/>
          <w:spacing w:val="-1"/>
          <w:sz w:val="24"/>
          <w:szCs w:val="24"/>
          <w:highlight w:val="none"/>
        </w:rPr>
        <w:t>公用工程、配套设施、储运系统、厂外工程以及环保措施等</w:t>
      </w:r>
      <w:r>
        <w:rPr>
          <w:rFonts w:hint="eastAsia" w:ascii="仿宋" w:hAnsi="仿宋" w:eastAsia="仿宋" w:cs="仿宋"/>
          <w:color w:val="auto"/>
          <w:spacing w:val="-7"/>
          <w:sz w:val="24"/>
          <w:szCs w:val="24"/>
          <w:highlight w:val="none"/>
        </w:rPr>
        <w:t>进行新建、改扩建或利</w:t>
      </w:r>
      <w:r>
        <w:rPr>
          <w:rFonts w:hint="eastAsia" w:ascii="仿宋" w:hAnsi="仿宋" w:eastAsia="仿宋" w:cs="仿宋"/>
          <w:color w:val="auto"/>
          <w:spacing w:val="-1"/>
          <w:sz w:val="24"/>
          <w:szCs w:val="24"/>
          <w:highlight w:val="none"/>
        </w:rPr>
        <w:t>旧</w:t>
      </w:r>
      <w:r>
        <w:rPr>
          <w:rFonts w:hint="eastAsia" w:ascii="仿宋" w:hAnsi="仿宋" w:eastAsia="仿宋" w:cs="仿宋"/>
          <w:color w:val="auto"/>
          <w:spacing w:val="-1"/>
          <w:sz w:val="24"/>
          <w:szCs w:val="24"/>
          <w:highlight w:val="none"/>
          <w:lang w:eastAsia="zh-CN"/>
        </w:rPr>
        <w:t>，</w:t>
      </w:r>
      <w:r>
        <w:rPr>
          <w:rFonts w:hint="eastAsia" w:ascii="仿宋" w:hAnsi="仿宋" w:eastAsia="仿宋" w:cs="仿宋"/>
          <w:color w:val="auto"/>
          <w:sz w:val="24"/>
          <w:szCs w:val="24"/>
          <w:highlight w:val="none"/>
        </w:rPr>
        <w:t>从而实现</w:t>
      </w:r>
      <w:r>
        <w:rPr>
          <w:rFonts w:hint="eastAsia" w:ascii="仿宋" w:hAnsi="仿宋" w:eastAsia="仿宋" w:cs="仿宋"/>
          <w:color w:val="auto"/>
          <w:sz w:val="24"/>
          <w:szCs w:val="24"/>
          <w:highlight w:val="none"/>
          <w:lang w:val="en-US" w:eastAsia="zh-CN"/>
        </w:rPr>
        <w:t>兰州石化公司化工产品种类及品质升级、主要污染物减排、实现节能降耗的</w:t>
      </w:r>
      <w:r>
        <w:rPr>
          <w:rFonts w:hint="eastAsia" w:ascii="仿宋" w:hAnsi="仿宋" w:eastAsia="仿宋" w:cs="仿宋"/>
          <w:color w:val="auto"/>
          <w:sz w:val="24"/>
          <w:szCs w:val="24"/>
          <w:highlight w:val="none"/>
        </w:rPr>
        <w:t>炼化一体化转型升级。</w:t>
      </w:r>
    </w:p>
    <w:p w14:paraId="2B58EB10">
      <w:pPr>
        <w:spacing w:line="360" w:lineRule="auto"/>
        <w:ind w:firstLine="562" w:firstLineChars="200"/>
        <w:rPr>
          <w:rFonts w:ascii="Times New Roman" w:hAnsi="Times New Roman" w:eastAsia="仿宋_GB2312" w:cs="Times New Roman"/>
          <w:b/>
          <w:color w:val="auto"/>
          <w:kern w:val="0"/>
          <w:sz w:val="28"/>
          <w:szCs w:val="28"/>
        </w:rPr>
      </w:pPr>
      <w:r>
        <w:rPr>
          <w:rFonts w:ascii="Times New Roman" w:hAnsi="Times New Roman" w:eastAsia="仿宋_GB2312" w:cs="Times New Roman"/>
          <w:b/>
          <w:color w:val="auto"/>
          <w:sz w:val="28"/>
          <w:szCs w:val="28"/>
        </w:rPr>
        <w:t>（二）</w:t>
      </w:r>
      <w:r>
        <w:rPr>
          <w:rFonts w:ascii="Times New Roman" w:hAnsi="Times New Roman" w:eastAsia="仿宋_GB2312" w:cs="Times New Roman"/>
          <w:b/>
          <w:color w:val="auto"/>
          <w:kern w:val="0"/>
          <w:sz w:val="28"/>
          <w:szCs w:val="28"/>
        </w:rPr>
        <w:t>公众查阅环境影响报告书</w:t>
      </w:r>
      <w:r>
        <w:rPr>
          <w:rFonts w:hint="eastAsia" w:ascii="Times New Roman" w:hAnsi="Times New Roman" w:eastAsia="仿宋_GB2312" w:cs="Times New Roman"/>
          <w:b/>
          <w:color w:val="auto"/>
          <w:kern w:val="0"/>
          <w:sz w:val="28"/>
          <w:szCs w:val="28"/>
        </w:rPr>
        <w:t>及获取建设项目环境影响评价公众意见表</w:t>
      </w:r>
      <w:r>
        <w:rPr>
          <w:rFonts w:ascii="Times New Roman" w:hAnsi="Times New Roman" w:eastAsia="仿宋_GB2312" w:cs="Times New Roman"/>
          <w:b/>
          <w:color w:val="auto"/>
          <w:kern w:val="0"/>
          <w:sz w:val="28"/>
          <w:szCs w:val="28"/>
        </w:rPr>
        <w:t>的方式</w:t>
      </w:r>
    </w:p>
    <w:p w14:paraId="51B21D54">
      <w:pPr>
        <w:pStyle w:val="8"/>
        <w:spacing w:beforeAutospacing="0" w:afterAutospacing="0" w:line="360" w:lineRule="auto"/>
        <w:ind w:firstLine="480" w:firstLineChars="200"/>
        <w:rPr>
          <w:rFonts w:eastAsia="仿宋_GB2312"/>
          <w:color w:val="auto"/>
          <w:szCs w:val="24"/>
          <w:lang w:bidi="ar"/>
        </w:rPr>
      </w:pPr>
      <w:r>
        <w:rPr>
          <w:rFonts w:eastAsia="仿宋_GB2312"/>
          <w:color w:val="auto"/>
          <w:szCs w:val="24"/>
          <w:lang w:bidi="ar"/>
        </w:rPr>
        <w:t>公众可以通过</w:t>
      </w:r>
      <w:r>
        <w:rPr>
          <w:rFonts w:hint="eastAsia" w:eastAsia="仿宋_GB2312"/>
          <w:color w:val="auto"/>
          <w:szCs w:val="24"/>
          <w:lang w:bidi="ar"/>
        </w:rPr>
        <w:t>网络下载</w:t>
      </w:r>
      <w:r>
        <w:rPr>
          <w:rFonts w:eastAsia="仿宋_GB2312"/>
          <w:color w:val="auto"/>
          <w:szCs w:val="24"/>
        </w:rPr>
        <w:t>《</w:t>
      </w:r>
      <w:r>
        <w:rPr>
          <w:rFonts w:hint="eastAsia" w:ascii="Times New Roman" w:hAnsi="Times New Roman" w:eastAsia="仿宋_GB2312"/>
          <w:color w:val="auto"/>
          <w:szCs w:val="24"/>
          <w:lang w:bidi="ar"/>
        </w:rPr>
        <w:t>兰州石化公司转型升级乙烯改造项目</w:t>
      </w:r>
      <w:r>
        <w:rPr>
          <w:rFonts w:eastAsia="仿宋_GB2312"/>
          <w:color w:val="auto"/>
          <w:szCs w:val="24"/>
        </w:rPr>
        <w:t>环境影响报告书》</w:t>
      </w:r>
      <w:r>
        <w:rPr>
          <w:rFonts w:eastAsia="仿宋_GB2312"/>
          <w:color w:val="auto"/>
          <w:szCs w:val="24"/>
          <w:lang w:bidi="ar"/>
        </w:rPr>
        <w:t>征求意见稿全文</w:t>
      </w:r>
      <w:r>
        <w:rPr>
          <w:rFonts w:hint="eastAsia" w:eastAsia="仿宋_GB2312"/>
          <w:color w:val="auto"/>
          <w:szCs w:val="24"/>
          <w:lang w:bidi="ar"/>
        </w:rPr>
        <w:t>及《建设项目环境影响评价公众意见表》。</w:t>
      </w:r>
    </w:p>
    <w:p w14:paraId="2E8F35D9">
      <w:pPr>
        <w:widowControl/>
        <w:spacing w:line="360" w:lineRule="auto"/>
        <w:ind w:firstLine="480" w:firstLineChars="200"/>
        <w:jc w:val="left"/>
        <w:rPr>
          <w:rFonts w:hint="eastAsia" w:ascii="仿宋_GB2312" w:hAnsi="仿宋" w:eastAsia="仿宋_GB2312" w:cs="宋体"/>
          <w:color w:val="auto"/>
          <w:kern w:val="0"/>
          <w:sz w:val="24"/>
          <w:szCs w:val="24"/>
          <w:highlight w:val="none"/>
        </w:rPr>
      </w:pPr>
      <w:r>
        <w:rPr>
          <w:rFonts w:hint="eastAsia" w:ascii="仿宋_GB2312" w:hAnsi="仿宋" w:eastAsia="仿宋_GB2312" w:cs="宋体"/>
          <w:color w:val="auto"/>
          <w:kern w:val="0"/>
          <w:sz w:val="24"/>
          <w:szCs w:val="24"/>
          <w:highlight w:val="none"/>
        </w:rPr>
        <w:t>下载链接：https://pan.baidu.com/s/1wuMs2s6UIPskaWnybcpRWw</w:t>
      </w:r>
    </w:p>
    <w:p w14:paraId="704434D9">
      <w:pPr>
        <w:pStyle w:val="8"/>
        <w:spacing w:beforeAutospacing="0" w:afterAutospacing="0" w:line="360" w:lineRule="auto"/>
        <w:ind w:firstLine="480" w:firstLineChars="200"/>
        <w:rPr>
          <w:rFonts w:eastAsia="仿宋_GB2312"/>
          <w:color w:val="auto"/>
          <w:szCs w:val="24"/>
          <w:highlight w:val="yellow"/>
          <w:lang w:bidi="ar"/>
        </w:rPr>
      </w:pPr>
      <w:r>
        <w:rPr>
          <w:rFonts w:hint="eastAsia" w:ascii="仿宋_GB2312" w:hAnsi="仿宋" w:eastAsia="仿宋_GB2312" w:cs="宋体"/>
          <w:color w:val="auto"/>
          <w:kern w:val="0"/>
          <w:sz w:val="24"/>
          <w:szCs w:val="24"/>
          <w:highlight w:val="none"/>
        </w:rPr>
        <w:t>提取码：1n2x</w:t>
      </w:r>
    </w:p>
    <w:p w14:paraId="0E81AB3E">
      <w:pPr>
        <w:pStyle w:val="8"/>
        <w:spacing w:beforeAutospacing="0" w:afterAutospacing="0" w:line="360" w:lineRule="auto"/>
        <w:ind w:firstLine="562" w:firstLineChars="200"/>
        <w:rPr>
          <w:rFonts w:ascii="Times New Roman" w:hAnsi="Times New Roman" w:eastAsia="仿宋_GB2312"/>
          <w:color w:val="auto"/>
          <w:sz w:val="28"/>
          <w:szCs w:val="28"/>
        </w:rPr>
      </w:pPr>
      <w:r>
        <w:rPr>
          <w:rFonts w:ascii="Times New Roman" w:hAnsi="Times New Roman" w:eastAsia="仿宋_GB2312"/>
          <w:b/>
          <w:color w:val="auto"/>
          <w:sz w:val="28"/>
          <w:szCs w:val="28"/>
        </w:rPr>
        <w:t>（三）征求意见的公众范围</w:t>
      </w:r>
    </w:p>
    <w:p w14:paraId="552988BA">
      <w:pPr>
        <w:spacing w:line="360" w:lineRule="auto"/>
        <w:ind w:firstLine="480" w:firstLineChars="200"/>
        <w:rPr>
          <w:rFonts w:ascii="Times New Roman" w:hAnsi="Times New Roman" w:eastAsia="仿宋_GB2312" w:cs="Times New Roman"/>
          <w:color w:val="auto"/>
          <w:kern w:val="0"/>
          <w:sz w:val="24"/>
          <w:szCs w:val="24"/>
          <w:lang w:bidi="ar"/>
        </w:rPr>
      </w:pPr>
      <w:r>
        <w:rPr>
          <w:rFonts w:ascii="Times New Roman" w:hAnsi="Times New Roman" w:eastAsia="仿宋_GB2312" w:cs="Times New Roman"/>
          <w:color w:val="auto"/>
          <w:kern w:val="0"/>
          <w:sz w:val="24"/>
          <w:szCs w:val="24"/>
          <w:lang w:bidi="ar"/>
        </w:rPr>
        <w:t>征求意见的范围为本工程影响范围内所有</w:t>
      </w:r>
      <w:r>
        <w:rPr>
          <w:rFonts w:hint="eastAsia" w:ascii="Times New Roman" w:hAnsi="Times New Roman" w:eastAsia="仿宋_GB2312" w:cs="Times New Roman"/>
          <w:color w:val="auto"/>
          <w:kern w:val="0"/>
          <w:sz w:val="24"/>
          <w:szCs w:val="24"/>
          <w:lang w:bidi="ar"/>
        </w:rPr>
        <w:t>居民区</w:t>
      </w:r>
      <w:r>
        <w:rPr>
          <w:rFonts w:ascii="Times New Roman" w:hAnsi="Times New Roman" w:eastAsia="仿宋_GB2312" w:cs="Times New Roman"/>
          <w:color w:val="auto"/>
          <w:kern w:val="0"/>
          <w:sz w:val="24"/>
          <w:szCs w:val="24"/>
          <w:lang w:bidi="ar"/>
        </w:rPr>
        <w:t>、学校、医院和企事业单位等的意见。您将意见填写后评价单位、建设单位将认真考虑，并在环境影响报告书中采纳，未采纳的意见也会给出未采纳的理由。</w:t>
      </w:r>
    </w:p>
    <w:p w14:paraId="7F31D950">
      <w:pPr>
        <w:spacing w:line="360" w:lineRule="auto"/>
        <w:ind w:firstLine="562" w:firstLineChars="200"/>
        <w:rPr>
          <w:rFonts w:ascii="Times New Roman" w:hAnsi="Times New Roman" w:eastAsia="仿宋_GB2312" w:cs="Times New Roman"/>
          <w:b/>
          <w:color w:val="auto"/>
          <w:sz w:val="28"/>
          <w:szCs w:val="30"/>
        </w:rPr>
      </w:pPr>
      <w:r>
        <w:rPr>
          <w:rFonts w:ascii="Times New Roman" w:hAnsi="Times New Roman" w:eastAsia="仿宋_GB2312" w:cs="Times New Roman"/>
          <w:b/>
          <w:color w:val="auto"/>
          <w:sz w:val="28"/>
          <w:szCs w:val="30"/>
        </w:rPr>
        <w:t>（</w:t>
      </w:r>
      <w:r>
        <w:rPr>
          <w:rFonts w:hint="eastAsia" w:ascii="Times New Roman" w:hAnsi="Times New Roman" w:eastAsia="仿宋_GB2312" w:cs="Times New Roman"/>
          <w:b/>
          <w:color w:val="auto"/>
          <w:sz w:val="28"/>
          <w:szCs w:val="30"/>
        </w:rPr>
        <w:t>三</w:t>
      </w:r>
      <w:r>
        <w:rPr>
          <w:rFonts w:ascii="Times New Roman" w:hAnsi="Times New Roman" w:eastAsia="仿宋_GB2312" w:cs="Times New Roman"/>
          <w:b/>
          <w:color w:val="auto"/>
          <w:sz w:val="28"/>
          <w:szCs w:val="30"/>
        </w:rPr>
        <w:t>）</w:t>
      </w:r>
      <w:r>
        <w:rPr>
          <w:rFonts w:ascii="Times New Roman" w:hAnsi="Times New Roman" w:eastAsia="仿宋_GB2312" w:cs="Times New Roman"/>
          <w:b/>
          <w:color w:val="auto"/>
          <w:kern w:val="0"/>
          <w:sz w:val="28"/>
          <w:szCs w:val="30"/>
        </w:rPr>
        <w:t>公众提出意见的方式和途径</w:t>
      </w:r>
    </w:p>
    <w:p w14:paraId="37402984">
      <w:pPr>
        <w:pStyle w:val="17"/>
        <w:spacing w:line="360" w:lineRule="auto"/>
        <w:ind w:firstLineChars="200"/>
        <w:rPr>
          <w:rFonts w:eastAsia="仿宋_GB2312"/>
          <w:color w:val="auto"/>
          <w:kern w:val="0"/>
          <w:szCs w:val="24"/>
          <w:lang w:bidi="ar"/>
        </w:rPr>
      </w:pPr>
      <w:r>
        <w:rPr>
          <w:rFonts w:eastAsia="仿宋_GB2312"/>
          <w:color w:val="auto"/>
          <w:kern w:val="0"/>
          <w:szCs w:val="24"/>
          <w:lang w:bidi="ar"/>
        </w:rPr>
        <w:t>公众可以</w:t>
      </w:r>
      <w:r>
        <w:rPr>
          <w:rFonts w:hint="eastAsia" w:eastAsia="仿宋_GB2312"/>
          <w:color w:val="auto"/>
          <w:kern w:val="0"/>
          <w:szCs w:val="24"/>
          <w:lang w:bidi="ar"/>
        </w:rPr>
        <w:t>填写《建设项目环境影响评价公众意见表》并将公众意见表以电子邮件的形式向</w:t>
      </w:r>
      <w:r>
        <w:rPr>
          <w:rFonts w:eastAsia="仿宋_GB2312"/>
          <w:color w:val="auto"/>
          <w:kern w:val="0"/>
          <w:szCs w:val="24"/>
          <w:lang w:bidi="ar"/>
        </w:rPr>
        <w:t>建设单位</w:t>
      </w:r>
      <w:r>
        <w:rPr>
          <w:rFonts w:hint="eastAsia" w:eastAsia="仿宋_GB2312"/>
          <w:color w:val="auto"/>
          <w:kern w:val="0"/>
          <w:szCs w:val="24"/>
          <w:lang w:bidi="ar"/>
        </w:rPr>
        <w:t>、评价机构反馈，也</w:t>
      </w:r>
      <w:r>
        <w:rPr>
          <w:rFonts w:eastAsia="仿宋_GB2312"/>
          <w:color w:val="auto"/>
          <w:kern w:val="0"/>
          <w:szCs w:val="24"/>
          <w:lang w:bidi="ar"/>
        </w:rPr>
        <w:t>可通过电话、</w:t>
      </w:r>
      <w:r>
        <w:rPr>
          <w:rFonts w:hint="eastAsia" w:eastAsia="仿宋_GB2312"/>
          <w:color w:val="auto"/>
          <w:kern w:val="0"/>
          <w:szCs w:val="24"/>
          <w:lang w:bidi="ar"/>
        </w:rPr>
        <w:t>来访等多种方式</w:t>
      </w:r>
      <w:r>
        <w:rPr>
          <w:rFonts w:eastAsia="仿宋_GB2312"/>
          <w:color w:val="auto"/>
          <w:kern w:val="0"/>
          <w:szCs w:val="24"/>
          <w:lang w:bidi="ar"/>
        </w:rPr>
        <w:t>向建设单位</w:t>
      </w:r>
      <w:r>
        <w:rPr>
          <w:rFonts w:hint="eastAsia" w:eastAsia="仿宋_GB2312"/>
          <w:color w:val="auto"/>
          <w:kern w:val="0"/>
          <w:szCs w:val="24"/>
          <w:lang w:bidi="ar"/>
        </w:rPr>
        <w:t>、评价机构</w:t>
      </w:r>
      <w:r>
        <w:rPr>
          <w:rFonts w:eastAsia="仿宋_GB2312"/>
          <w:color w:val="auto"/>
          <w:kern w:val="0"/>
          <w:szCs w:val="24"/>
          <w:lang w:bidi="ar"/>
        </w:rPr>
        <w:t>反馈</w:t>
      </w:r>
      <w:r>
        <w:rPr>
          <w:rFonts w:hint="eastAsia" w:eastAsia="仿宋_GB2312"/>
          <w:color w:val="auto"/>
          <w:kern w:val="0"/>
          <w:szCs w:val="24"/>
          <w:lang w:bidi="ar"/>
        </w:rPr>
        <w:t>对该项目环境影响评价的公众意见</w:t>
      </w:r>
      <w:r>
        <w:rPr>
          <w:rFonts w:eastAsia="仿宋_GB2312"/>
          <w:color w:val="auto"/>
          <w:kern w:val="0"/>
          <w:szCs w:val="24"/>
          <w:lang w:bidi="ar"/>
        </w:rPr>
        <w:t>。</w:t>
      </w:r>
    </w:p>
    <w:p w14:paraId="6296A7EC">
      <w:pPr>
        <w:spacing w:line="360" w:lineRule="auto"/>
        <w:ind w:firstLine="562" w:firstLineChars="200"/>
        <w:rPr>
          <w:rFonts w:ascii="Times New Roman" w:hAnsi="Times New Roman" w:eastAsia="仿宋_GB2312" w:cs="Times New Roman"/>
          <w:b/>
          <w:color w:val="auto"/>
          <w:sz w:val="28"/>
          <w:szCs w:val="30"/>
        </w:rPr>
      </w:pPr>
      <w:r>
        <w:rPr>
          <w:rFonts w:ascii="Times New Roman" w:hAnsi="Times New Roman" w:eastAsia="仿宋_GB2312" w:cs="Times New Roman"/>
          <w:b/>
          <w:color w:val="auto"/>
          <w:sz w:val="28"/>
          <w:szCs w:val="30"/>
        </w:rPr>
        <w:t>（</w:t>
      </w:r>
      <w:r>
        <w:rPr>
          <w:rFonts w:hint="eastAsia" w:ascii="Times New Roman" w:hAnsi="Times New Roman" w:eastAsia="仿宋_GB2312" w:cs="Times New Roman"/>
          <w:b/>
          <w:color w:val="auto"/>
          <w:sz w:val="28"/>
          <w:szCs w:val="30"/>
        </w:rPr>
        <w:t>四</w:t>
      </w:r>
      <w:r>
        <w:rPr>
          <w:rFonts w:ascii="Times New Roman" w:hAnsi="Times New Roman" w:eastAsia="仿宋_GB2312" w:cs="Times New Roman"/>
          <w:b/>
          <w:color w:val="auto"/>
          <w:sz w:val="28"/>
          <w:szCs w:val="30"/>
        </w:rPr>
        <w:t>）</w:t>
      </w:r>
      <w:r>
        <w:rPr>
          <w:rFonts w:hint="eastAsia" w:ascii="Times New Roman" w:hAnsi="Times New Roman" w:eastAsia="仿宋_GB2312" w:cs="Times New Roman"/>
          <w:b/>
          <w:color w:val="auto"/>
          <w:kern w:val="0"/>
          <w:sz w:val="28"/>
          <w:szCs w:val="30"/>
        </w:rPr>
        <w:t>联系方式</w:t>
      </w:r>
    </w:p>
    <w:p w14:paraId="48358482">
      <w:pPr>
        <w:spacing w:line="360" w:lineRule="auto"/>
        <w:ind w:firstLine="480"/>
        <w:rPr>
          <w:rFonts w:ascii="Times New Roman" w:hAnsi="Times New Roman" w:eastAsia="仿宋_GB2312" w:cs="Times New Roman"/>
          <w:bCs/>
          <w:color w:val="auto"/>
          <w:sz w:val="24"/>
        </w:rPr>
      </w:pPr>
      <w:r>
        <w:rPr>
          <w:rFonts w:ascii="Times New Roman" w:hAnsi="Times New Roman" w:eastAsia="仿宋_GB2312" w:cs="Times New Roman"/>
          <w:bCs/>
          <w:color w:val="auto"/>
          <w:sz w:val="24"/>
        </w:rPr>
        <w:t>建设单位：</w:t>
      </w:r>
      <w:r>
        <w:rPr>
          <w:rFonts w:hint="eastAsia" w:ascii="Times New Roman" w:hAnsi="Times New Roman" w:eastAsia="仿宋_GB2312" w:cs="Times New Roman"/>
          <w:bCs/>
          <w:color w:val="auto"/>
          <w:sz w:val="24"/>
        </w:rPr>
        <w:t>中国石油兰州石化公司</w:t>
      </w:r>
    </w:p>
    <w:p w14:paraId="2C7B5D22">
      <w:pPr>
        <w:spacing w:line="360" w:lineRule="auto"/>
        <w:ind w:firstLine="480"/>
        <w:rPr>
          <w:rFonts w:ascii="Times New Roman" w:hAnsi="Times New Roman" w:eastAsia="仿宋_GB2312" w:cs="Times New Roman"/>
          <w:bCs/>
          <w:color w:val="auto"/>
          <w:sz w:val="24"/>
        </w:rPr>
      </w:pPr>
      <w:r>
        <w:rPr>
          <w:rFonts w:hint="eastAsia" w:ascii="Times New Roman" w:hAnsi="Times New Roman" w:eastAsia="仿宋_GB2312" w:cs="Times New Roman"/>
          <w:bCs/>
          <w:color w:val="auto"/>
          <w:sz w:val="24"/>
        </w:rPr>
        <w:t>建设单位</w:t>
      </w:r>
      <w:r>
        <w:rPr>
          <w:rFonts w:ascii="Times New Roman" w:hAnsi="Times New Roman" w:eastAsia="仿宋_GB2312" w:cs="Times New Roman"/>
          <w:bCs/>
          <w:color w:val="auto"/>
          <w:sz w:val="24"/>
        </w:rPr>
        <w:t>联系人：</w:t>
      </w:r>
      <w:r>
        <w:rPr>
          <w:rFonts w:hint="eastAsia" w:ascii="Times New Roman" w:hAnsi="Times New Roman" w:eastAsia="仿宋_GB2312" w:cs="Times New Roman"/>
          <w:bCs/>
          <w:color w:val="auto"/>
          <w:spacing w:val="6"/>
          <w:sz w:val="24"/>
          <w:szCs w:val="24"/>
        </w:rPr>
        <w:t>高工</w:t>
      </w:r>
    </w:p>
    <w:p w14:paraId="4EAF6354">
      <w:pPr>
        <w:spacing w:line="360" w:lineRule="auto"/>
        <w:ind w:firstLine="480"/>
        <w:rPr>
          <w:rFonts w:ascii="Times New Roman" w:hAnsi="Times New Roman" w:eastAsia="仿宋_GB2312" w:cs="Times New Roman"/>
          <w:bCs/>
          <w:color w:val="auto"/>
          <w:spacing w:val="6"/>
          <w:sz w:val="24"/>
          <w:szCs w:val="24"/>
        </w:rPr>
      </w:pPr>
      <w:r>
        <w:rPr>
          <w:rFonts w:hint="eastAsia" w:ascii="Times New Roman" w:hAnsi="Times New Roman" w:eastAsia="仿宋_GB2312" w:cs="Times New Roman"/>
          <w:bCs/>
          <w:color w:val="auto"/>
          <w:sz w:val="24"/>
        </w:rPr>
        <w:t>建设单位</w:t>
      </w:r>
      <w:r>
        <w:rPr>
          <w:rFonts w:ascii="Times New Roman" w:hAnsi="Times New Roman" w:eastAsia="仿宋_GB2312" w:cs="Times New Roman"/>
          <w:bCs/>
          <w:color w:val="auto"/>
          <w:sz w:val="24"/>
        </w:rPr>
        <w:t>联系</w:t>
      </w:r>
      <w:r>
        <w:rPr>
          <w:rFonts w:hint="eastAsia" w:ascii="Times New Roman" w:hAnsi="Times New Roman" w:eastAsia="仿宋_GB2312" w:cs="Times New Roman"/>
          <w:bCs/>
          <w:color w:val="auto"/>
          <w:sz w:val="24"/>
        </w:rPr>
        <w:t>电话</w:t>
      </w:r>
      <w:r>
        <w:rPr>
          <w:rFonts w:ascii="Times New Roman" w:hAnsi="Times New Roman" w:eastAsia="仿宋_GB2312" w:cs="Times New Roman"/>
          <w:bCs/>
          <w:color w:val="auto"/>
          <w:sz w:val="24"/>
        </w:rPr>
        <w:t>：</w:t>
      </w:r>
      <w:r>
        <w:rPr>
          <w:rFonts w:hint="eastAsia" w:ascii="Times New Roman" w:hAnsi="Times New Roman" w:eastAsia="仿宋_GB2312" w:cs="Times New Roman"/>
          <w:bCs/>
          <w:color w:val="auto"/>
          <w:spacing w:val="6"/>
          <w:sz w:val="24"/>
          <w:szCs w:val="24"/>
        </w:rPr>
        <w:t>0931-7935874</w:t>
      </w:r>
    </w:p>
    <w:p w14:paraId="1788AC2F">
      <w:pPr>
        <w:spacing w:line="360" w:lineRule="auto"/>
        <w:ind w:firstLine="480"/>
        <w:rPr>
          <w:rFonts w:ascii="Times New Roman" w:hAnsi="Times New Roman" w:eastAsia="仿宋_GB2312" w:cs="Times New Roman"/>
          <w:bCs/>
          <w:color w:val="auto"/>
          <w:sz w:val="24"/>
          <w:szCs w:val="24"/>
        </w:rPr>
      </w:pPr>
      <w:r>
        <w:rPr>
          <w:rFonts w:hint="eastAsia" w:ascii="Times New Roman" w:hAnsi="Times New Roman" w:eastAsia="仿宋_GB2312" w:cs="Times New Roman"/>
          <w:bCs/>
          <w:color w:val="auto"/>
          <w:sz w:val="24"/>
        </w:rPr>
        <w:t>建设单位电子</w:t>
      </w:r>
      <w:r>
        <w:rPr>
          <w:rFonts w:ascii="Times New Roman" w:hAnsi="Times New Roman" w:eastAsia="仿宋_GB2312" w:cs="Times New Roman"/>
          <w:bCs/>
          <w:color w:val="auto"/>
          <w:sz w:val="24"/>
        </w:rPr>
        <w:t>邮箱：</w:t>
      </w:r>
      <w:r>
        <w:rPr>
          <w:rFonts w:hint="eastAsia" w:ascii="Times New Roman" w:hAnsi="Times New Roman" w:eastAsia="仿宋_GB2312" w:cs="Times New Roman"/>
          <w:bCs/>
          <w:color w:val="auto"/>
          <w:spacing w:val="6"/>
          <w:sz w:val="24"/>
          <w:szCs w:val="24"/>
        </w:rPr>
        <w:t>gaoqj99@petrochina.com.cn</w:t>
      </w:r>
    </w:p>
    <w:p w14:paraId="1F8CCB1F">
      <w:pPr>
        <w:pStyle w:val="19"/>
        <w:tabs>
          <w:tab w:val="left" w:pos="6840"/>
        </w:tabs>
        <w:adjustRightInd w:val="0"/>
        <w:spacing w:line="360" w:lineRule="auto"/>
        <w:ind w:firstLine="504" w:firstLineChars="200"/>
        <w:rPr>
          <w:rFonts w:ascii="Times New Roman" w:hAnsi="Times New Roman" w:cs="Times New Roman"/>
          <w:bCs/>
          <w:color w:val="auto"/>
          <w:sz w:val="24"/>
          <w:szCs w:val="24"/>
        </w:rPr>
      </w:pPr>
      <w:r>
        <w:rPr>
          <w:rFonts w:ascii="Times New Roman" w:hAnsi="Times New Roman" w:cs="Times New Roman"/>
          <w:bCs/>
          <w:color w:val="auto"/>
          <w:sz w:val="24"/>
          <w:szCs w:val="24"/>
        </w:rPr>
        <w:t>评价机构：</w:t>
      </w:r>
      <w:r>
        <w:rPr>
          <w:rFonts w:hint="eastAsia" w:ascii="Times New Roman" w:hAnsi="Times New Roman" w:cs="Times New Roman"/>
          <w:bCs/>
          <w:color w:val="auto"/>
          <w:sz w:val="24"/>
          <w:szCs w:val="24"/>
        </w:rPr>
        <w:t xml:space="preserve">兰州大学 </w:t>
      </w:r>
    </w:p>
    <w:p w14:paraId="60AF78E3">
      <w:pPr>
        <w:pStyle w:val="19"/>
        <w:tabs>
          <w:tab w:val="left" w:pos="6840"/>
        </w:tabs>
        <w:adjustRightInd w:val="0"/>
        <w:spacing w:line="360" w:lineRule="auto"/>
        <w:ind w:firstLine="504" w:firstLineChars="200"/>
        <w:rPr>
          <w:rFonts w:ascii="Times New Roman" w:hAnsi="Times New Roman" w:cs="Times New Roman"/>
          <w:bCs/>
          <w:color w:val="auto"/>
          <w:sz w:val="24"/>
          <w:szCs w:val="24"/>
        </w:rPr>
      </w:pPr>
      <w:r>
        <w:rPr>
          <w:rFonts w:hint="eastAsia" w:ascii="Times New Roman" w:hAnsi="Times New Roman" w:cs="Times New Roman"/>
          <w:bCs/>
          <w:color w:val="auto"/>
          <w:sz w:val="24"/>
          <w:szCs w:val="24"/>
        </w:rPr>
        <w:t>评价机构</w:t>
      </w:r>
      <w:r>
        <w:rPr>
          <w:rFonts w:ascii="Times New Roman" w:hAnsi="Times New Roman" w:cs="Times New Roman"/>
          <w:bCs/>
          <w:color w:val="auto"/>
          <w:sz w:val="24"/>
          <w:szCs w:val="24"/>
        </w:rPr>
        <w:t>联系人：</w:t>
      </w:r>
      <w:r>
        <w:rPr>
          <w:rFonts w:hint="eastAsia" w:ascii="Times New Roman" w:hAnsi="Times New Roman" w:cs="Times New Roman"/>
          <w:bCs/>
          <w:color w:val="auto"/>
          <w:sz w:val="24"/>
          <w:szCs w:val="24"/>
        </w:rPr>
        <w:t>杨老师</w:t>
      </w:r>
    </w:p>
    <w:p w14:paraId="55FF0D5D">
      <w:pPr>
        <w:pStyle w:val="19"/>
        <w:tabs>
          <w:tab w:val="left" w:pos="6840"/>
        </w:tabs>
        <w:adjustRightInd w:val="0"/>
        <w:spacing w:line="360" w:lineRule="auto"/>
        <w:ind w:firstLine="504" w:firstLineChars="200"/>
        <w:rPr>
          <w:rFonts w:ascii="Times New Roman"/>
          <w:bCs/>
          <w:color w:val="auto"/>
          <w:sz w:val="24"/>
          <w:szCs w:val="24"/>
        </w:rPr>
      </w:pPr>
      <w:r>
        <w:rPr>
          <w:rFonts w:hint="eastAsia" w:ascii="Times New Roman"/>
          <w:bCs/>
          <w:color w:val="auto"/>
          <w:sz w:val="24"/>
          <w:szCs w:val="24"/>
        </w:rPr>
        <w:t>评价机构</w:t>
      </w:r>
      <w:r>
        <w:rPr>
          <w:rFonts w:ascii="Times New Roman"/>
          <w:bCs/>
          <w:color w:val="auto"/>
          <w:sz w:val="24"/>
          <w:szCs w:val="24"/>
        </w:rPr>
        <w:t>联系电话：0931-8912</w:t>
      </w:r>
      <w:r>
        <w:rPr>
          <w:rFonts w:hint="eastAsia" w:ascii="Times New Roman"/>
          <w:bCs/>
          <w:color w:val="auto"/>
          <w:sz w:val="24"/>
          <w:szCs w:val="24"/>
        </w:rPr>
        <w:t>646</w:t>
      </w:r>
    </w:p>
    <w:p w14:paraId="1A00A914">
      <w:pPr>
        <w:spacing w:line="360" w:lineRule="auto"/>
        <w:ind w:firstLine="480" w:firstLineChars="200"/>
        <w:rPr>
          <w:rFonts w:ascii="Times New Roman"/>
          <w:bCs/>
          <w:color w:val="auto"/>
          <w:sz w:val="24"/>
          <w:szCs w:val="24"/>
        </w:rPr>
      </w:pPr>
      <w:r>
        <w:rPr>
          <w:rFonts w:hint="eastAsia" w:ascii="Times New Roman"/>
          <w:bCs/>
          <w:color w:val="auto"/>
          <w:sz w:val="24"/>
          <w:szCs w:val="24"/>
        </w:rPr>
        <w:t>评价机构</w:t>
      </w:r>
      <w:r>
        <w:rPr>
          <w:rFonts w:ascii="Times New Roman"/>
          <w:bCs/>
          <w:color w:val="auto"/>
          <w:sz w:val="24"/>
          <w:szCs w:val="24"/>
        </w:rPr>
        <w:t>电子</w:t>
      </w:r>
      <w:r>
        <w:rPr>
          <w:rFonts w:hint="eastAsia" w:ascii="Times New Roman"/>
          <w:bCs/>
          <w:color w:val="auto"/>
          <w:sz w:val="24"/>
          <w:szCs w:val="24"/>
        </w:rPr>
        <w:t>邮箱</w:t>
      </w:r>
      <w:r>
        <w:rPr>
          <w:rFonts w:ascii="Times New Roman"/>
          <w:bCs/>
          <w:color w:val="auto"/>
          <w:sz w:val="24"/>
          <w:szCs w:val="24"/>
        </w:rPr>
        <w:t>：</w:t>
      </w:r>
      <w:r>
        <w:rPr>
          <w:color w:val="auto"/>
        </w:rPr>
        <w:fldChar w:fldCharType="begin"/>
      </w:r>
      <w:r>
        <w:rPr>
          <w:color w:val="auto"/>
        </w:rPr>
        <w:instrText xml:space="preserve"> HYPERLINK "mailto:22399@163.com" </w:instrText>
      </w:r>
      <w:r>
        <w:rPr>
          <w:color w:val="auto"/>
        </w:rPr>
        <w:fldChar w:fldCharType="separate"/>
      </w:r>
      <w:r>
        <w:rPr>
          <w:rFonts w:hint="eastAsia" w:ascii="Times New Roman"/>
          <w:bCs/>
          <w:color w:val="auto"/>
          <w:sz w:val="24"/>
          <w:szCs w:val="24"/>
        </w:rPr>
        <w:t>yanghongyh</w:t>
      </w:r>
      <w:r>
        <w:rPr>
          <w:rFonts w:ascii="Times New Roman"/>
          <w:bCs/>
          <w:color w:val="auto"/>
          <w:sz w:val="24"/>
          <w:szCs w:val="24"/>
        </w:rPr>
        <w:t>@</w:t>
      </w:r>
      <w:r>
        <w:rPr>
          <w:rFonts w:hint="eastAsia" w:ascii="Times New Roman"/>
          <w:bCs/>
          <w:color w:val="auto"/>
          <w:sz w:val="24"/>
          <w:szCs w:val="24"/>
        </w:rPr>
        <w:t>lzu.edu</w:t>
      </w:r>
      <w:r>
        <w:rPr>
          <w:rFonts w:ascii="Times New Roman"/>
          <w:bCs/>
          <w:color w:val="auto"/>
          <w:sz w:val="24"/>
          <w:szCs w:val="24"/>
        </w:rPr>
        <w:t>.com</w:t>
      </w:r>
      <w:r>
        <w:rPr>
          <w:rFonts w:ascii="Times New Roman"/>
          <w:bCs/>
          <w:color w:val="auto"/>
          <w:sz w:val="24"/>
          <w:szCs w:val="24"/>
        </w:rPr>
        <w:fldChar w:fldCharType="end"/>
      </w:r>
    </w:p>
    <w:p w14:paraId="09810A13">
      <w:pPr>
        <w:spacing w:line="360" w:lineRule="auto"/>
        <w:ind w:firstLine="562" w:firstLineChars="200"/>
        <w:rPr>
          <w:rFonts w:ascii="Times New Roman" w:hAnsi="Times New Roman" w:eastAsia="仿宋_GB2312" w:cs="Times New Roman"/>
          <w:b/>
          <w:color w:val="auto"/>
          <w:sz w:val="28"/>
          <w:szCs w:val="30"/>
        </w:rPr>
      </w:pPr>
      <w:r>
        <w:rPr>
          <w:rFonts w:ascii="Times New Roman" w:hAnsi="Times New Roman" w:eastAsia="仿宋_GB2312" w:cs="Times New Roman"/>
          <w:b/>
          <w:color w:val="auto"/>
          <w:sz w:val="28"/>
          <w:szCs w:val="30"/>
        </w:rPr>
        <w:t>（五）</w:t>
      </w:r>
      <w:r>
        <w:rPr>
          <w:rFonts w:ascii="Times New Roman" w:hAnsi="Times New Roman" w:eastAsia="仿宋_GB2312" w:cs="Times New Roman"/>
          <w:b/>
          <w:color w:val="auto"/>
          <w:kern w:val="0"/>
          <w:sz w:val="28"/>
          <w:szCs w:val="30"/>
        </w:rPr>
        <w:t>公众提出意见的起止时间</w:t>
      </w:r>
    </w:p>
    <w:p w14:paraId="4E7E388C">
      <w:pPr>
        <w:pStyle w:val="17"/>
        <w:spacing w:line="360" w:lineRule="auto"/>
        <w:ind w:firstLineChars="200"/>
        <w:rPr>
          <w:rFonts w:eastAsia="仿宋_GB2312"/>
          <w:bCs/>
          <w:color w:val="auto"/>
          <w:kern w:val="0"/>
          <w:szCs w:val="24"/>
          <w:lang w:bidi="ar"/>
        </w:rPr>
      </w:pPr>
      <w:r>
        <w:rPr>
          <w:rFonts w:eastAsia="仿宋_GB2312"/>
          <w:color w:val="auto"/>
          <w:kern w:val="0"/>
          <w:szCs w:val="30"/>
          <w:lang w:bidi="ar"/>
        </w:rPr>
        <w:t>征求公众意见的时间为</w:t>
      </w:r>
      <w:r>
        <w:rPr>
          <w:rFonts w:hint="eastAsia" w:eastAsia="仿宋_GB2312"/>
          <w:color w:val="auto"/>
          <w:kern w:val="0"/>
          <w:szCs w:val="30"/>
          <w:lang w:bidi="ar"/>
        </w:rPr>
        <w:t>自本公告张贴之日</w:t>
      </w:r>
      <w:r>
        <w:rPr>
          <w:rFonts w:eastAsia="仿宋_GB2312"/>
          <w:color w:val="auto"/>
          <w:kern w:val="0"/>
          <w:szCs w:val="30"/>
          <w:lang w:bidi="ar"/>
        </w:rPr>
        <w:t>起</w:t>
      </w:r>
      <w:r>
        <w:rPr>
          <w:rFonts w:hint="eastAsia" w:eastAsia="仿宋_GB2312"/>
          <w:color w:val="auto"/>
          <w:kern w:val="0"/>
          <w:szCs w:val="30"/>
          <w:lang w:bidi="ar"/>
        </w:rPr>
        <w:t>的</w:t>
      </w:r>
      <w:r>
        <w:rPr>
          <w:rFonts w:eastAsia="仿宋_GB2312"/>
          <w:color w:val="auto"/>
          <w:kern w:val="0"/>
          <w:szCs w:val="30"/>
          <w:lang w:bidi="ar"/>
        </w:rPr>
        <w:t>10个工作日</w:t>
      </w:r>
      <w:r>
        <w:rPr>
          <w:rFonts w:hint="eastAsia" w:eastAsia="仿宋_GB2312"/>
          <w:color w:val="auto"/>
          <w:kern w:val="0"/>
          <w:szCs w:val="30"/>
          <w:lang w:bidi="ar"/>
        </w:rPr>
        <w:t>内</w:t>
      </w:r>
      <w:r>
        <w:rPr>
          <w:rFonts w:eastAsia="仿宋_GB2312"/>
          <w:bCs/>
          <w:color w:val="auto"/>
          <w:kern w:val="0"/>
          <w:szCs w:val="24"/>
          <w:lang w:bidi="ar"/>
        </w:rPr>
        <w:t>。</w:t>
      </w:r>
    </w:p>
    <w:p w14:paraId="06547A82">
      <w:pPr>
        <w:pStyle w:val="17"/>
        <w:spacing w:line="360" w:lineRule="auto"/>
        <w:ind w:firstLineChars="200"/>
        <w:rPr>
          <w:rFonts w:eastAsia="仿宋_GB2312"/>
          <w:color w:val="auto"/>
          <w:kern w:val="0"/>
          <w:szCs w:val="24"/>
          <w:lang w:bidi="ar"/>
        </w:rPr>
      </w:pPr>
    </w:p>
    <w:p w14:paraId="5FE8FEAE">
      <w:pPr>
        <w:pStyle w:val="17"/>
        <w:spacing w:line="360" w:lineRule="auto"/>
        <w:ind w:firstLineChars="200"/>
        <w:rPr>
          <w:rFonts w:eastAsia="仿宋_GB2312"/>
          <w:color w:val="auto"/>
          <w:kern w:val="0"/>
          <w:szCs w:val="24"/>
          <w:lang w:bidi="ar"/>
        </w:rPr>
      </w:pPr>
    </w:p>
    <w:p w14:paraId="3E783E8E">
      <w:pPr>
        <w:widowControl/>
        <w:spacing w:line="360" w:lineRule="auto"/>
        <w:jc w:val="right"/>
        <w:rPr>
          <w:rFonts w:ascii="Times New Roman" w:hAnsi="Times New Roman" w:eastAsia="仿宋_GB2312" w:cs="Times New Roman"/>
          <w:b/>
          <w:color w:val="auto"/>
          <w:sz w:val="24"/>
          <w:szCs w:val="24"/>
        </w:rPr>
      </w:pPr>
      <w:r>
        <w:rPr>
          <w:rFonts w:hint="eastAsia" w:ascii="Times New Roman" w:hAnsi="Times New Roman" w:eastAsia="仿宋_GB2312" w:cs="Times New Roman"/>
          <w:color w:val="auto"/>
          <w:sz w:val="24"/>
        </w:rPr>
        <w:t>中国石油兰州石化公司</w:t>
      </w:r>
    </w:p>
    <w:p w14:paraId="1ED70826">
      <w:pPr>
        <w:pStyle w:val="2"/>
        <w:jc w:val="right"/>
        <w:rPr>
          <w:color w:val="auto"/>
        </w:rPr>
      </w:pPr>
      <w:r>
        <w:rPr>
          <w:rFonts w:hint="eastAsia" w:ascii="Times New Roman" w:hAnsi="Times New Roman" w:eastAsia="仿宋_GB2312" w:cs="Times New Roman"/>
          <w:color w:val="auto"/>
          <w:sz w:val="24"/>
        </w:rPr>
        <w:t>2023年</w:t>
      </w:r>
      <w:r>
        <w:rPr>
          <w:rFonts w:hint="eastAsia" w:ascii="Times New Roman" w:hAnsi="Times New Roman" w:eastAsia="仿宋_GB2312" w:cs="Times New Roman"/>
          <w:color w:val="auto"/>
          <w:sz w:val="24"/>
          <w:lang w:val="en-US" w:eastAsia="zh-CN"/>
        </w:rPr>
        <w:t>10</w:t>
      </w:r>
      <w:r>
        <w:rPr>
          <w:rFonts w:hint="eastAsia" w:ascii="Times New Roman" w:hAnsi="Times New Roman" w:eastAsia="仿宋_GB2312" w:cs="Times New Roman"/>
          <w:color w:val="auto"/>
          <w:sz w:val="24"/>
        </w:rPr>
        <w:t>月</w:t>
      </w:r>
      <w:r>
        <w:rPr>
          <w:rFonts w:hint="eastAsia" w:ascii="Times New Roman" w:hAnsi="Times New Roman" w:eastAsia="仿宋_GB2312" w:cs="Times New Roman"/>
          <w:color w:val="auto"/>
          <w:sz w:val="24"/>
          <w:lang w:val="en-US" w:eastAsia="zh-CN"/>
        </w:rPr>
        <w:t>31</w:t>
      </w:r>
      <w:r>
        <w:rPr>
          <w:rFonts w:hint="eastAsia" w:ascii="Times New Roman" w:hAnsi="Times New Roman" w:eastAsia="仿宋_GB2312" w:cs="Times New Roman"/>
          <w:color w:val="auto"/>
          <w:sz w:val="24"/>
        </w:rPr>
        <w:t>日</w:t>
      </w:r>
    </w:p>
    <w:p w14:paraId="6CEE5E88">
      <w:pPr>
        <w:rPr>
          <w:color w:val="auto"/>
        </w:rPr>
      </w:pPr>
    </w:p>
    <w:p w14:paraId="1F3D4CCE">
      <w:pPr>
        <w:widowControl/>
        <w:spacing w:line="360" w:lineRule="auto"/>
        <w:jc w:val="right"/>
        <w:rPr>
          <w:rFonts w:ascii="Times New Roman" w:hAnsi="Times New Roman" w:eastAsia="仿宋_GB2312" w:cs="Times New Roman"/>
          <w:color w:val="auto"/>
          <w:kern w:val="0"/>
          <w:sz w:val="24"/>
          <w:szCs w:val="24"/>
          <w:lang w:bidi="ar"/>
        </w:rPr>
      </w:pPr>
    </w:p>
    <w:p w14:paraId="7D16BB06">
      <w:pPr>
        <w:pStyle w:val="2"/>
        <w:rPr>
          <w:color w:val="auto"/>
          <w:lang w:bidi="ar"/>
        </w:rPr>
      </w:pPr>
      <w:r>
        <w:rPr>
          <w:color w:val="auto"/>
          <w:lang w:bidi="ar"/>
        </w:rPr>
        <w:br w:type="page"/>
      </w:r>
    </w:p>
    <w:p w14:paraId="29F970C0">
      <w:pPr>
        <w:pStyle w:val="4"/>
        <w:ind w:firstLine="0" w:firstLineChars="0"/>
        <w:rPr>
          <w:rFonts w:eastAsia="仿宋_GB2312"/>
          <w:color w:val="auto"/>
          <w:sz w:val="28"/>
          <w:szCs w:val="28"/>
        </w:rPr>
      </w:pPr>
      <w:r>
        <w:rPr>
          <w:rFonts w:eastAsia="仿宋_GB2312"/>
          <w:color w:val="auto"/>
          <w:sz w:val="28"/>
          <w:szCs w:val="28"/>
        </w:rPr>
        <w:t xml:space="preserve">附件5 </w:t>
      </w:r>
      <w:r>
        <w:rPr>
          <w:rFonts w:hint="eastAsia" w:eastAsia="仿宋_GB2312"/>
          <w:color w:val="auto"/>
          <w:sz w:val="28"/>
          <w:szCs w:val="28"/>
        </w:rPr>
        <w:t>第二次公示内容（报纸媒体，第一次2</w:t>
      </w:r>
      <w:r>
        <w:rPr>
          <w:rFonts w:eastAsia="仿宋_GB2312"/>
          <w:color w:val="auto"/>
          <w:sz w:val="28"/>
          <w:szCs w:val="28"/>
        </w:rPr>
        <w:t>0</w:t>
      </w:r>
      <w:r>
        <w:rPr>
          <w:rFonts w:hint="eastAsia" w:eastAsia="仿宋_GB2312"/>
          <w:color w:val="auto"/>
          <w:sz w:val="28"/>
          <w:szCs w:val="28"/>
        </w:rPr>
        <w:t>2</w:t>
      </w:r>
      <w:r>
        <w:rPr>
          <w:rFonts w:eastAsia="仿宋_GB2312"/>
          <w:color w:val="auto"/>
          <w:sz w:val="28"/>
          <w:szCs w:val="28"/>
        </w:rPr>
        <w:t>3</w:t>
      </w:r>
      <w:r>
        <w:rPr>
          <w:rFonts w:hint="eastAsia" w:eastAsia="仿宋_GB2312"/>
          <w:color w:val="auto"/>
          <w:sz w:val="28"/>
          <w:szCs w:val="28"/>
        </w:rPr>
        <w:t>年</w:t>
      </w:r>
      <w:r>
        <w:rPr>
          <w:rFonts w:hint="eastAsia" w:eastAsia="仿宋_GB2312"/>
          <w:color w:val="auto"/>
          <w:sz w:val="28"/>
          <w:szCs w:val="28"/>
          <w:lang w:val="en-US" w:eastAsia="zh-CN"/>
        </w:rPr>
        <w:t>11</w:t>
      </w:r>
      <w:r>
        <w:rPr>
          <w:rFonts w:hint="eastAsia" w:eastAsia="仿宋_GB2312"/>
          <w:color w:val="auto"/>
          <w:sz w:val="28"/>
          <w:szCs w:val="28"/>
        </w:rPr>
        <w:t>月</w:t>
      </w:r>
      <w:r>
        <w:rPr>
          <w:rFonts w:hint="eastAsia" w:eastAsia="仿宋_GB2312"/>
          <w:color w:val="auto"/>
          <w:sz w:val="28"/>
          <w:szCs w:val="28"/>
          <w:lang w:val="en-US" w:eastAsia="zh-CN"/>
        </w:rPr>
        <w:t>1</w:t>
      </w:r>
      <w:r>
        <w:rPr>
          <w:rFonts w:hint="eastAsia" w:eastAsia="仿宋_GB2312"/>
          <w:color w:val="auto"/>
          <w:sz w:val="28"/>
          <w:szCs w:val="28"/>
        </w:rPr>
        <w:t>日）</w:t>
      </w:r>
    </w:p>
    <w:p w14:paraId="4009B5F3">
      <w:pPr>
        <w:jc w:val="center"/>
        <w:rPr>
          <w:rFonts w:hint="eastAsia" w:ascii="华文中宋" w:hAnsi="华文中宋" w:eastAsia="华文中宋" w:cs="华文中宋"/>
          <w:color w:val="auto"/>
          <w:sz w:val="28"/>
          <w:szCs w:val="28"/>
        </w:rPr>
      </w:pPr>
    </w:p>
    <w:p w14:paraId="54682018">
      <w:pPr>
        <w:jc w:val="center"/>
        <w:rPr>
          <w:rFonts w:hint="eastAsia" w:ascii="华文中宋" w:hAnsi="华文中宋" w:eastAsia="华文中宋" w:cs="华文中宋"/>
          <w:color w:val="auto"/>
          <w:sz w:val="28"/>
          <w:szCs w:val="28"/>
          <w:lang w:eastAsia="zh-CN"/>
        </w:rPr>
      </w:pPr>
      <w:r>
        <w:rPr>
          <w:rFonts w:hint="eastAsia" w:ascii="华文中宋" w:hAnsi="华文中宋" w:eastAsia="华文中宋" w:cs="华文中宋"/>
          <w:color w:val="auto"/>
          <w:sz w:val="28"/>
          <w:szCs w:val="28"/>
        </w:rPr>
        <w:t>兰州石化公司</w:t>
      </w:r>
      <w:r>
        <w:rPr>
          <w:rFonts w:hint="eastAsia" w:ascii="华文中宋" w:hAnsi="华文中宋" w:eastAsia="华文中宋" w:cs="华文中宋"/>
          <w:color w:val="auto"/>
          <w:sz w:val="28"/>
          <w:szCs w:val="28"/>
          <w:lang w:eastAsia="zh-CN"/>
        </w:rPr>
        <w:t>转型升级乙烯改造项目</w:t>
      </w:r>
    </w:p>
    <w:p w14:paraId="78FAA530">
      <w:pPr>
        <w:jc w:val="center"/>
        <w:rPr>
          <w:rFonts w:hint="eastAsia" w:ascii="华文中宋" w:hAnsi="华文中宋" w:eastAsia="华文中宋" w:cs="华文中宋"/>
          <w:color w:val="auto"/>
          <w:kern w:val="0"/>
          <w:sz w:val="28"/>
          <w:szCs w:val="28"/>
          <w:lang w:bidi="ar"/>
        </w:rPr>
      </w:pPr>
      <w:r>
        <w:rPr>
          <w:rFonts w:hint="eastAsia" w:ascii="华文中宋" w:hAnsi="华文中宋" w:eastAsia="华文中宋" w:cs="华文中宋"/>
          <w:color w:val="auto"/>
          <w:sz w:val="28"/>
          <w:szCs w:val="28"/>
        </w:rPr>
        <w:t>环境影响评价公众参与</w:t>
      </w:r>
      <w:r>
        <w:rPr>
          <w:rFonts w:hint="eastAsia" w:ascii="华文中宋" w:hAnsi="华文中宋" w:eastAsia="华文中宋" w:cs="华文中宋"/>
          <w:color w:val="auto"/>
          <w:kern w:val="0"/>
          <w:sz w:val="28"/>
          <w:szCs w:val="28"/>
          <w:lang w:bidi="ar"/>
        </w:rPr>
        <w:t>第二次公示</w:t>
      </w:r>
    </w:p>
    <w:p w14:paraId="03A4F468">
      <w:pPr>
        <w:pStyle w:val="17"/>
        <w:spacing w:line="360" w:lineRule="auto"/>
        <w:ind w:firstLineChars="200"/>
        <w:rPr>
          <w:rFonts w:eastAsia="仿宋_GB2312"/>
          <w:color w:val="auto"/>
          <w:kern w:val="0"/>
          <w:szCs w:val="24"/>
          <w:lang w:bidi="ar"/>
        </w:rPr>
      </w:pPr>
      <w:r>
        <w:rPr>
          <w:rFonts w:eastAsia="仿宋_GB2312"/>
          <w:color w:val="auto"/>
          <w:kern w:val="0"/>
          <w:szCs w:val="24"/>
          <w:lang w:bidi="ar"/>
        </w:rPr>
        <w:t>根据环保部颁布的《建设项目环境影响评价技术导则 总纲》（HJ2.1-2016）、《环境影响评价公众参与办法》（环保部令[2018]第4号）有关规定，“</w:t>
      </w:r>
      <w:r>
        <w:rPr>
          <w:rFonts w:hint="eastAsia" w:eastAsia="仿宋_GB2312"/>
          <w:color w:val="auto"/>
          <w:kern w:val="0"/>
          <w:szCs w:val="24"/>
          <w:lang w:bidi="ar"/>
        </w:rPr>
        <w:t>兰州石化公司</w:t>
      </w:r>
      <w:r>
        <w:rPr>
          <w:rFonts w:hint="eastAsia" w:eastAsia="仿宋_GB2312"/>
          <w:color w:val="auto"/>
          <w:kern w:val="0"/>
          <w:szCs w:val="24"/>
          <w:lang w:eastAsia="zh-CN" w:bidi="ar"/>
        </w:rPr>
        <w:t>转型升级乙烯改造项目</w:t>
      </w:r>
      <w:r>
        <w:rPr>
          <w:rFonts w:eastAsia="仿宋_GB2312"/>
          <w:color w:val="auto"/>
          <w:kern w:val="0"/>
          <w:szCs w:val="24"/>
          <w:lang w:bidi="ar"/>
        </w:rPr>
        <w:t>”环境影响评价征求意见稿已形成，现将环境影响评价信息和内容进行公示，征求与该建设项目环境影响有关的意见。</w:t>
      </w:r>
    </w:p>
    <w:p w14:paraId="5DE3DAB4">
      <w:pPr>
        <w:spacing w:line="360" w:lineRule="auto"/>
        <w:ind w:firstLine="562" w:firstLineChars="200"/>
        <w:rPr>
          <w:rFonts w:ascii="Times New Roman" w:hAnsi="Times New Roman" w:eastAsia="仿宋_GB2312" w:cs="Times New Roman"/>
          <w:b/>
          <w:color w:val="auto"/>
          <w:kern w:val="0"/>
          <w:sz w:val="28"/>
          <w:szCs w:val="28"/>
        </w:rPr>
      </w:pPr>
      <w:r>
        <w:rPr>
          <w:rFonts w:ascii="Times New Roman" w:hAnsi="Times New Roman" w:eastAsia="仿宋_GB2312" w:cs="Times New Roman"/>
          <w:b/>
          <w:color w:val="auto"/>
          <w:sz w:val="28"/>
          <w:szCs w:val="30"/>
        </w:rPr>
        <w:t>（一）</w:t>
      </w:r>
      <w:r>
        <w:rPr>
          <w:rFonts w:ascii="Times New Roman" w:hAnsi="Times New Roman" w:eastAsia="仿宋_GB2312" w:cs="Times New Roman"/>
          <w:b/>
          <w:color w:val="auto"/>
          <w:kern w:val="0"/>
          <w:sz w:val="28"/>
          <w:szCs w:val="28"/>
        </w:rPr>
        <w:t>公众查阅环境影响报告书</w:t>
      </w:r>
      <w:r>
        <w:rPr>
          <w:rFonts w:hint="eastAsia" w:ascii="Times New Roman" w:hAnsi="Times New Roman" w:eastAsia="仿宋_GB2312" w:cs="Times New Roman"/>
          <w:b/>
          <w:color w:val="auto"/>
          <w:kern w:val="0"/>
          <w:sz w:val="28"/>
          <w:szCs w:val="28"/>
        </w:rPr>
        <w:t>及获取建设项目环境影响评价公众意见表</w:t>
      </w:r>
      <w:r>
        <w:rPr>
          <w:rFonts w:ascii="Times New Roman" w:hAnsi="Times New Roman" w:eastAsia="仿宋_GB2312" w:cs="Times New Roman"/>
          <w:b/>
          <w:color w:val="auto"/>
          <w:kern w:val="0"/>
          <w:sz w:val="28"/>
          <w:szCs w:val="28"/>
        </w:rPr>
        <w:t>的方式</w:t>
      </w:r>
    </w:p>
    <w:p w14:paraId="6DAF8695">
      <w:pPr>
        <w:pStyle w:val="8"/>
        <w:spacing w:beforeAutospacing="0" w:afterAutospacing="0" w:line="360" w:lineRule="auto"/>
        <w:ind w:firstLine="480" w:firstLineChars="200"/>
        <w:rPr>
          <w:rFonts w:eastAsia="仿宋_GB2312"/>
          <w:color w:val="auto"/>
          <w:szCs w:val="24"/>
          <w:lang w:bidi="ar"/>
        </w:rPr>
      </w:pPr>
      <w:r>
        <w:rPr>
          <w:rFonts w:eastAsia="仿宋_GB2312"/>
          <w:color w:val="auto"/>
          <w:szCs w:val="24"/>
          <w:lang w:bidi="ar"/>
        </w:rPr>
        <w:t>公众可以通过</w:t>
      </w:r>
      <w:r>
        <w:rPr>
          <w:rFonts w:hint="eastAsia" w:eastAsia="仿宋_GB2312"/>
          <w:color w:val="auto"/>
          <w:szCs w:val="24"/>
          <w:lang w:bidi="ar"/>
        </w:rPr>
        <w:t>网络下载</w:t>
      </w:r>
      <w:r>
        <w:rPr>
          <w:rFonts w:eastAsia="仿宋_GB2312"/>
          <w:color w:val="auto"/>
          <w:szCs w:val="24"/>
        </w:rPr>
        <w:t>《</w:t>
      </w:r>
      <w:r>
        <w:rPr>
          <w:rFonts w:hint="eastAsia" w:ascii="Times New Roman" w:hAnsi="Times New Roman" w:eastAsia="仿宋_GB2312"/>
          <w:color w:val="auto"/>
          <w:szCs w:val="24"/>
          <w:lang w:bidi="ar"/>
        </w:rPr>
        <w:t>兰州石化公司</w:t>
      </w:r>
      <w:r>
        <w:rPr>
          <w:rFonts w:hint="eastAsia" w:ascii="Times New Roman" w:hAnsi="Times New Roman" w:eastAsia="仿宋_GB2312"/>
          <w:color w:val="auto"/>
          <w:szCs w:val="24"/>
          <w:lang w:eastAsia="zh-CN" w:bidi="ar"/>
        </w:rPr>
        <w:t>转型升级乙烯改造项目</w:t>
      </w:r>
      <w:r>
        <w:rPr>
          <w:rFonts w:eastAsia="仿宋_GB2312"/>
          <w:color w:val="auto"/>
          <w:szCs w:val="24"/>
        </w:rPr>
        <w:t>环境影响报告书》</w:t>
      </w:r>
      <w:r>
        <w:rPr>
          <w:rFonts w:eastAsia="仿宋_GB2312"/>
          <w:color w:val="auto"/>
          <w:szCs w:val="24"/>
          <w:lang w:bidi="ar"/>
        </w:rPr>
        <w:t>征求意见稿全文</w:t>
      </w:r>
      <w:r>
        <w:rPr>
          <w:rFonts w:hint="eastAsia" w:eastAsia="仿宋_GB2312"/>
          <w:color w:val="auto"/>
          <w:szCs w:val="24"/>
          <w:lang w:bidi="ar"/>
        </w:rPr>
        <w:t>及《建设项目环境影响评价公众意见表》。</w:t>
      </w:r>
    </w:p>
    <w:p w14:paraId="2C18DFA3">
      <w:pPr>
        <w:pStyle w:val="17"/>
        <w:spacing w:line="360" w:lineRule="auto"/>
        <w:ind w:firstLineChars="200"/>
        <w:jc w:val="left"/>
        <w:rPr>
          <w:rFonts w:eastAsia="仿宋_GB2312"/>
          <w:color w:val="auto"/>
          <w:kern w:val="0"/>
          <w:szCs w:val="24"/>
          <w:lang w:bidi="ar"/>
        </w:rPr>
      </w:pPr>
      <w:r>
        <w:rPr>
          <w:rFonts w:hint="eastAsia" w:eastAsia="仿宋_GB2312"/>
          <w:color w:val="auto"/>
          <w:kern w:val="0"/>
          <w:szCs w:val="24"/>
          <w:lang w:bidi="ar"/>
        </w:rPr>
        <w:t>下载链接：https://pan.baidu.com/s/1wuMs2s6UIPskaWnybcpRWw</w:t>
      </w:r>
    </w:p>
    <w:p w14:paraId="248E919E">
      <w:pPr>
        <w:pStyle w:val="8"/>
        <w:spacing w:beforeAutospacing="0" w:afterAutospacing="0" w:line="360" w:lineRule="auto"/>
        <w:ind w:firstLine="480" w:firstLineChars="200"/>
        <w:rPr>
          <w:rFonts w:ascii="Times New Roman" w:hAnsi="Times New Roman" w:eastAsia="宋体"/>
          <w:color w:val="auto"/>
          <w:szCs w:val="24"/>
          <w:highlight w:val="yellow"/>
        </w:rPr>
      </w:pPr>
      <w:r>
        <w:rPr>
          <w:rFonts w:hint="eastAsia" w:eastAsia="仿宋_GB2312"/>
          <w:color w:val="auto"/>
          <w:szCs w:val="24"/>
          <w:lang w:bidi="ar"/>
        </w:rPr>
        <w:t>提取码: 1n2x</w:t>
      </w:r>
    </w:p>
    <w:p w14:paraId="1CBF7F03">
      <w:pPr>
        <w:pStyle w:val="8"/>
        <w:spacing w:beforeAutospacing="0" w:afterAutospacing="0" w:line="360" w:lineRule="auto"/>
        <w:ind w:firstLine="562" w:firstLineChars="200"/>
        <w:rPr>
          <w:rFonts w:ascii="Times New Roman" w:hAnsi="Times New Roman" w:eastAsia="仿宋_GB2312"/>
          <w:color w:val="auto"/>
          <w:sz w:val="28"/>
          <w:szCs w:val="28"/>
        </w:rPr>
      </w:pPr>
      <w:r>
        <w:rPr>
          <w:rFonts w:ascii="Times New Roman" w:hAnsi="Times New Roman" w:eastAsia="仿宋_GB2312"/>
          <w:b/>
          <w:color w:val="auto"/>
          <w:sz w:val="28"/>
          <w:szCs w:val="28"/>
        </w:rPr>
        <w:t>（</w:t>
      </w:r>
      <w:r>
        <w:rPr>
          <w:rFonts w:hint="eastAsia" w:ascii="Times New Roman" w:hAnsi="Times New Roman" w:eastAsia="仿宋_GB2312"/>
          <w:b/>
          <w:color w:val="auto"/>
          <w:sz w:val="28"/>
          <w:szCs w:val="28"/>
        </w:rPr>
        <w:t>二</w:t>
      </w:r>
      <w:r>
        <w:rPr>
          <w:rFonts w:ascii="Times New Roman" w:hAnsi="Times New Roman" w:eastAsia="仿宋_GB2312"/>
          <w:b/>
          <w:color w:val="auto"/>
          <w:sz w:val="28"/>
          <w:szCs w:val="28"/>
        </w:rPr>
        <w:t>）征求意见的公众范围</w:t>
      </w:r>
    </w:p>
    <w:p w14:paraId="7BF0E4B0">
      <w:pPr>
        <w:spacing w:line="360" w:lineRule="auto"/>
        <w:ind w:firstLine="480" w:firstLineChars="200"/>
        <w:rPr>
          <w:rFonts w:ascii="Times New Roman" w:hAnsi="Times New Roman" w:eastAsia="仿宋_GB2312" w:cs="Times New Roman"/>
          <w:color w:val="auto"/>
          <w:kern w:val="0"/>
          <w:sz w:val="24"/>
          <w:szCs w:val="24"/>
          <w:lang w:bidi="ar"/>
        </w:rPr>
      </w:pPr>
      <w:r>
        <w:rPr>
          <w:rFonts w:ascii="Times New Roman" w:hAnsi="Times New Roman" w:eastAsia="仿宋_GB2312" w:cs="Times New Roman"/>
          <w:color w:val="auto"/>
          <w:kern w:val="0"/>
          <w:sz w:val="24"/>
          <w:szCs w:val="24"/>
          <w:lang w:bidi="ar"/>
        </w:rPr>
        <w:t>征求意见的范围为本工程影响范围内所有</w:t>
      </w:r>
      <w:r>
        <w:rPr>
          <w:rFonts w:hint="eastAsia" w:ascii="Times New Roman" w:hAnsi="Times New Roman" w:eastAsia="仿宋_GB2312" w:cs="Times New Roman"/>
          <w:color w:val="auto"/>
          <w:kern w:val="0"/>
          <w:sz w:val="24"/>
          <w:szCs w:val="24"/>
          <w:lang w:bidi="ar"/>
        </w:rPr>
        <w:t>居民区</w:t>
      </w:r>
      <w:r>
        <w:rPr>
          <w:rFonts w:ascii="Times New Roman" w:hAnsi="Times New Roman" w:eastAsia="仿宋_GB2312" w:cs="Times New Roman"/>
          <w:color w:val="auto"/>
          <w:kern w:val="0"/>
          <w:sz w:val="24"/>
          <w:szCs w:val="24"/>
          <w:lang w:bidi="ar"/>
        </w:rPr>
        <w:t>、学校、医院和企事业单位等的意见。您将意见填写后评价单位、建设单位将认真考虑，并在环境影响报告书中采纳，未采纳的意见也会给出未采纳的理由。</w:t>
      </w:r>
    </w:p>
    <w:p w14:paraId="2AE0FE0C">
      <w:pPr>
        <w:spacing w:line="360" w:lineRule="auto"/>
        <w:ind w:firstLine="562" w:firstLineChars="200"/>
        <w:rPr>
          <w:rFonts w:ascii="Times New Roman" w:hAnsi="Times New Roman" w:eastAsia="仿宋_GB2312" w:cs="Times New Roman"/>
          <w:b/>
          <w:color w:val="auto"/>
          <w:sz w:val="28"/>
          <w:szCs w:val="30"/>
        </w:rPr>
      </w:pPr>
      <w:r>
        <w:rPr>
          <w:rFonts w:ascii="Times New Roman" w:hAnsi="Times New Roman" w:eastAsia="仿宋_GB2312" w:cs="Times New Roman"/>
          <w:b/>
          <w:color w:val="auto"/>
          <w:sz w:val="28"/>
          <w:szCs w:val="30"/>
        </w:rPr>
        <w:t>（</w:t>
      </w:r>
      <w:r>
        <w:rPr>
          <w:rFonts w:hint="eastAsia" w:ascii="Times New Roman" w:hAnsi="Times New Roman" w:eastAsia="仿宋_GB2312" w:cs="Times New Roman"/>
          <w:b/>
          <w:color w:val="auto"/>
          <w:sz w:val="28"/>
          <w:szCs w:val="30"/>
        </w:rPr>
        <w:t>三</w:t>
      </w:r>
      <w:r>
        <w:rPr>
          <w:rFonts w:ascii="Times New Roman" w:hAnsi="Times New Roman" w:eastAsia="仿宋_GB2312" w:cs="Times New Roman"/>
          <w:b/>
          <w:color w:val="auto"/>
          <w:sz w:val="28"/>
          <w:szCs w:val="30"/>
        </w:rPr>
        <w:t>）</w:t>
      </w:r>
      <w:r>
        <w:rPr>
          <w:rFonts w:ascii="Times New Roman" w:hAnsi="Times New Roman" w:eastAsia="仿宋_GB2312" w:cs="Times New Roman"/>
          <w:b/>
          <w:color w:val="auto"/>
          <w:kern w:val="0"/>
          <w:sz w:val="28"/>
          <w:szCs w:val="30"/>
        </w:rPr>
        <w:t>公众提出意见的方式和途径</w:t>
      </w:r>
    </w:p>
    <w:p w14:paraId="02280758">
      <w:pPr>
        <w:pStyle w:val="17"/>
        <w:spacing w:line="360" w:lineRule="auto"/>
        <w:ind w:firstLineChars="200"/>
        <w:rPr>
          <w:rFonts w:eastAsia="仿宋_GB2312"/>
          <w:color w:val="auto"/>
          <w:kern w:val="0"/>
          <w:szCs w:val="24"/>
          <w:lang w:bidi="ar"/>
        </w:rPr>
      </w:pPr>
      <w:r>
        <w:rPr>
          <w:rFonts w:eastAsia="仿宋_GB2312"/>
          <w:color w:val="auto"/>
          <w:kern w:val="0"/>
          <w:szCs w:val="24"/>
          <w:lang w:bidi="ar"/>
        </w:rPr>
        <w:t>公众可以</w:t>
      </w:r>
      <w:r>
        <w:rPr>
          <w:rFonts w:hint="eastAsia" w:eastAsia="仿宋_GB2312"/>
          <w:color w:val="auto"/>
          <w:kern w:val="0"/>
          <w:szCs w:val="24"/>
          <w:lang w:bidi="ar"/>
        </w:rPr>
        <w:t>填写《建设项目环境影响评价公众意见表》并将公众意见表以电子邮件的形式向</w:t>
      </w:r>
      <w:r>
        <w:rPr>
          <w:rFonts w:eastAsia="仿宋_GB2312"/>
          <w:color w:val="auto"/>
          <w:kern w:val="0"/>
          <w:szCs w:val="24"/>
          <w:lang w:bidi="ar"/>
        </w:rPr>
        <w:t>建设单位</w:t>
      </w:r>
      <w:r>
        <w:rPr>
          <w:rFonts w:hint="eastAsia" w:eastAsia="仿宋_GB2312"/>
          <w:color w:val="auto"/>
          <w:kern w:val="0"/>
          <w:szCs w:val="24"/>
          <w:lang w:bidi="ar"/>
        </w:rPr>
        <w:t>、评价机构反馈，也</w:t>
      </w:r>
      <w:r>
        <w:rPr>
          <w:rFonts w:eastAsia="仿宋_GB2312"/>
          <w:color w:val="auto"/>
          <w:kern w:val="0"/>
          <w:szCs w:val="24"/>
          <w:lang w:bidi="ar"/>
        </w:rPr>
        <w:t>可通过电话、</w:t>
      </w:r>
      <w:r>
        <w:rPr>
          <w:rFonts w:hint="eastAsia" w:eastAsia="仿宋_GB2312"/>
          <w:color w:val="auto"/>
          <w:kern w:val="0"/>
          <w:szCs w:val="24"/>
          <w:lang w:bidi="ar"/>
        </w:rPr>
        <w:t>来访等多种方式</w:t>
      </w:r>
      <w:r>
        <w:rPr>
          <w:rFonts w:eastAsia="仿宋_GB2312"/>
          <w:color w:val="auto"/>
          <w:kern w:val="0"/>
          <w:szCs w:val="24"/>
          <w:lang w:bidi="ar"/>
        </w:rPr>
        <w:t>向建设单位</w:t>
      </w:r>
      <w:r>
        <w:rPr>
          <w:rFonts w:hint="eastAsia" w:eastAsia="仿宋_GB2312"/>
          <w:color w:val="auto"/>
          <w:kern w:val="0"/>
          <w:szCs w:val="24"/>
          <w:lang w:bidi="ar"/>
        </w:rPr>
        <w:t>、评价机构</w:t>
      </w:r>
      <w:r>
        <w:rPr>
          <w:rFonts w:eastAsia="仿宋_GB2312"/>
          <w:color w:val="auto"/>
          <w:kern w:val="0"/>
          <w:szCs w:val="24"/>
          <w:lang w:bidi="ar"/>
        </w:rPr>
        <w:t>反馈</w:t>
      </w:r>
      <w:r>
        <w:rPr>
          <w:rFonts w:hint="eastAsia" w:eastAsia="仿宋_GB2312"/>
          <w:color w:val="auto"/>
          <w:kern w:val="0"/>
          <w:szCs w:val="24"/>
          <w:lang w:bidi="ar"/>
        </w:rPr>
        <w:t>对该项目环境影响评价的公众意见</w:t>
      </w:r>
      <w:r>
        <w:rPr>
          <w:rFonts w:eastAsia="仿宋_GB2312"/>
          <w:color w:val="auto"/>
          <w:kern w:val="0"/>
          <w:szCs w:val="24"/>
          <w:lang w:bidi="ar"/>
        </w:rPr>
        <w:t>。</w:t>
      </w:r>
    </w:p>
    <w:p w14:paraId="51A1D092">
      <w:pPr>
        <w:spacing w:line="360" w:lineRule="auto"/>
        <w:ind w:firstLine="562" w:firstLineChars="200"/>
        <w:rPr>
          <w:rFonts w:ascii="Times New Roman" w:hAnsi="Times New Roman" w:eastAsia="仿宋_GB2312" w:cs="Times New Roman"/>
          <w:b/>
          <w:color w:val="auto"/>
          <w:sz w:val="28"/>
          <w:szCs w:val="30"/>
        </w:rPr>
      </w:pPr>
      <w:r>
        <w:rPr>
          <w:rFonts w:ascii="Times New Roman" w:hAnsi="Times New Roman" w:eastAsia="仿宋_GB2312" w:cs="Times New Roman"/>
          <w:b/>
          <w:color w:val="auto"/>
          <w:sz w:val="28"/>
          <w:szCs w:val="30"/>
        </w:rPr>
        <w:t>（四）</w:t>
      </w:r>
      <w:r>
        <w:rPr>
          <w:rFonts w:hint="eastAsia" w:ascii="Times New Roman" w:hAnsi="Times New Roman" w:eastAsia="仿宋_GB2312" w:cs="Times New Roman"/>
          <w:b/>
          <w:color w:val="auto"/>
          <w:kern w:val="0"/>
          <w:sz w:val="28"/>
          <w:szCs w:val="30"/>
        </w:rPr>
        <w:t>联系方式</w:t>
      </w:r>
    </w:p>
    <w:p w14:paraId="7940EC02">
      <w:pPr>
        <w:spacing w:line="360" w:lineRule="auto"/>
        <w:ind w:firstLine="480"/>
        <w:rPr>
          <w:rFonts w:ascii="Times New Roman" w:hAnsi="Times New Roman" w:eastAsia="仿宋_GB2312" w:cs="Times New Roman"/>
          <w:color w:val="auto"/>
          <w:sz w:val="24"/>
        </w:rPr>
      </w:pPr>
      <w:r>
        <w:rPr>
          <w:rFonts w:ascii="Times New Roman" w:hAnsi="Times New Roman" w:eastAsia="仿宋_GB2312" w:cs="Times New Roman"/>
          <w:b/>
          <w:color w:val="auto"/>
          <w:sz w:val="24"/>
        </w:rPr>
        <w:t>建设单位：</w:t>
      </w:r>
      <w:r>
        <w:rPr>
          <w:rFonts w:hint="eastAsia" w:ascii="Times New Roman" w:hAnsi="Times New Roman" w:eastAsia="仿宋_GB2312" w:cs="Times New Roman"/>
          <w:color w:val="auto"/>
          <w:sz w:val="24"/>
        </w:rPr>
        <w:t>中国石油兰州石化公司</w:t>
      </w:r>
      <w:r>
        <w:rPr>
          <w:rFonts w:hint="eastAsia" w:ascii="Times New Roman" w:hAnsi="Times New Roman" w:eastAsia="仿宋_GB2312" w:cs="Times New Roman"/>
          <w:color w:val="auto"/>
          <w:spacing w:val="6"/>
          <w:sz w:val="24"/>
          <w:szCs w:val="24"/>
        </w:rPr>
        <w:t xml:space="preserve">       </w:t>
      </w:r>
      <w:r>
        <w:rPr>
          <w:rFonts w:ascii="Times New Roman" w:hAnsi="Times New Roman" w:eastAsia="仿宋_GB2312" w:cs="Times New Roman"/>
          <w:b/>
          <w:color w:val="auto"/>
          <w:sz w:val="24"/>
        </w:rPr>
        <w:t>联系人</w:t>
      </w:r>
      <w:r>
        <w:rPr>
          <w:rFonts w:ascii="Times New Roman" w:hAnsi="Times New Roman" w:eastAsia="仿宋_GB2312" w:cs="Times New Roman"/>
          <w:color w:val="auto"/>
          <w:sz w:val="24"/>
        </w:rPr>
        <w:t>：</w:t>
      </w:r>
      <w:r>
        <w:rPr>
          <w:rFonts w:hint="eastAsia" w:ascii="Times New Roman" w:hAnsi="Times New Roman" w:eastAsia="仿宋_GB2312" w:cs="Times New Roman"/>
          <w:color w:val="auto"/>
          <w:spacing w:val="6"/>
          <w:sz w:val="24"/>
          <w:szCs w:val="24"/>
        </w:rPr>
        <w:t>高工</w:t>
      </w:r>
    </w:p>
    <w:p w14:paraId="5A0F653B">
      <w:pPr>
        <w:spacing w:line="360" w:lineRule="auto"/>
        <w:ind w:firstLine="480"/>
        <w:rPr>
          <w:rFonts w:ascii="Times New Roman" w:hAnsi="Times New Roman" w:eastAsia="仿宋_GB2312" w:cs="Times New Roman"/>
          <w:color w:val="auto"/>
          <w:sz w:val="24"/>
          <w:szCs w:val="24"/>
        </w:rPr>
      </w:pPr>
      <w:r>
        <w:rPr>
          <w:rFonts w:ascii="Times New Roman" w:hAnsi="Times New Roman" w:eastAsia="仿宋_GB2312" w:cs="Times New Roman"/>
          <w:b/>
          <w:color w:val="auto"/>
          <w:sz w:val="24"/>
        </w:rPr>
        <w:t>联系</w:t>
      </w:r>
      <w:r>
        <w:rPr>
          <w:rFonts w:hint="eastAsia" w:ascii="Times New Roman" w:hAnsi="Times New Roman" w:eastAsia="仿宋_GB2312" w:cs="Times New Roman"/>
          <w:b/>
          <w:color w:val="auto"/>
          <w:sz w:val="24"/>
        </w:rPr>
        <w:t>电话</w:t>
      </w:r>
      <w:r>
        <w:rPr>
          <w:rFonts w:ascii="Times New Roman" w:hAnsi="Times New Roman" w:eastAsia="仿宋_GB2312" w:cs="Times New Roman"/>
          <w:color w:val="auto"/>
          <w:sz w:val="24"/>
        </w:rPr>
        <w:t>：</w:t>
      </w:r>
      <w:r>
        <w:rPr>
          <w:rFonts w:hint="eastAsia" w:ascii="Times New Roman" w:hAnsi="Times New Roman" w:eastAsia="仿宋_GB2312" w:cs="Times New Roman"/>
          <w:color w:val="auto"/>
          <w:spacing w:val="6"/>
          <w:sz w:val="24"/>
          <w:szCs w:val="24"/>
        </w:rPr>
        <w:t xml:space="preserve">0931-7935874               </w:t>
      </w:r>
      <w:r>
        <w:rPr>
          <w:rFonts w:hint="eastAsia" w:ascii="Times New Roman" w:hAnsi="Times New Roman" w:eastAsia="仿宋_GB2312" w:cs="Times New Roman"/>
          <w:b/>
          <w:color w:val="auto"/>
          <w:sz w:val="24"/>
        </w:rPr>
        <w:t>电子</w:t>
      </w:r>
      <w:r>
        <w:rPr>
          <w:rFonts w:ascii="Times New Roman" w:hAnsi="Times New Roman" w:eastAsia="仿宋_GB2312" w:cs="Times New Roman"/>
          <w:b/>
          <w:color w:val="auto"/>
          <w:sz w:val="24"/>
        </w:rPr>
        <w:t>邮箱：</w:t>
      </w:r>
      <w:r>
        <w:rPr>
          <w:rFonts w:hint="eastAsia" w:ascii="Times New Roman" w:hAnsi="Times New Roman" w:eastAsia="仿宋_GB2312" w:cs="Times New Roman"/>
          <w:color w:val="auto"/>
          <w:spacing w:val="6"/>
          <w:sz w:val="24"/>
          <w:szCs w:val="24"/>
        </w:rPr>
        <w:t>gaoqj99@petrochina.com.cn</w:t>
      </w:r>
    </w:p>
    <w:p w14:paraId="3CDAC6D5">
      <w:pPr>
        <w:pStyle w:val="19"/>
        <w:tabs>
          <w:tab w:val="left" w:pos="6840"/>
        </w:tabs>
        <w:adjustRightInd w:val="0"/>
        <w:spacing w:line="360" w:lineRule="auto"/>
        <w:ind w:firstLine="506" w:firstLineChars="200"/>
        <w:rPr>
          <w:rFonts w:ascii="Times New Roman" w:hAnsi="Times New Roman" w:cs="Times New Roman"/>
          <w:color w:val="auto"/>
          <w:sz w:val="24"/>
          <w:szCs w:val="24"/>
        </w:rPr>
      </w:pPr>
      <w:r>
        <w:rPr>
          <w:rFonts w:ascii="Times New Roman" w:hAnsi="Times New Roman" w:cs="Times New Roman"/>
          <w:b/>
          <w:bCs/>
          <w:color w:val="auto"/>
          <w:sz w:val="24"/>
          <w:szCs w:val="24"/>
        </w:rPr>
        <w:t>评价机构：</w:t>
      </w:r>
      <w:r>
        <w:rPr>
          <w:rFonts w:hint="eastAsia" w:ascii="Times New Roman" w:hAnsi="Times New Roman" w:cs="Times New Roman"/>
          <w:color w:val="auto"/>
          <w:sz w:val="24"/>
          <w:szCs w:val="24"/>
        </w:rPr>
        <w:t xml:space="preserve">兰州大学                 </w:t>
      </w:r>
      <w:r>
        <w:rPr>
          <w:rFonts w:ascii="Times New Roman" w:hAnsi="Times New Roman" w:cs="Times New Roman"/>
          <w:color w:val="auto"/>
          <w:sz w:val="24"/>
          <w:szCs w:val="24"/>
        </w:rPr>
        <w:t xml:space="preserve"> </w:t>
      </w:r>
      <w:r>
        <w:rPr>
          <w:rFonts w:ascii="Times New Roman" w:hAnsi="Times New Roman" w:cs="Times New Roman"/>
          <w:b/>
          <w:bCs/>
          <w:color w:val="auto"/>
          <w:sz w:val="24"/>
          <w:szCs w:val="24"/>
        </w:rPr>
        <w:t>联系人：</w:t>
      </w:r>
      <w:r>
        <w:rPr>
          <w:rFonts w:hint="eastAsia" w:ascii="Times New Roman" w:hAnsi="Times New Roman" w:cs="Times New Roman"/>
          <w:color w:val="auto"/>
          <w:sz w:val="24"/>
          <w:szCs w:val="24"/>
        </w:rPr>
        <w:t>杨老师</w:t>
      </w:r>
    </w:p>
    <w:p w14:paraId="23344BE7">
      <w:pPr>
        <w:pStyle w:val="19"/>
        <w:tabs>
          <w:tab w:val="left" w:pos="6840"/>
        </w:tabs>
        <w:adjustRightInd w:val="0"/>
        <w:spacing w:line="360" w:lineRule="auto"/>
        <w:ind w:firstLine="506" w:firstLineChars="200"/>
        <w:rPr>
          <w:rFonts w:ascii="Times New Roman"/>
          <w:color w:val="auto"/>
          <w:sz w:val="24"/>
          <w:szCs w:val="24"/>
        </w:rPr>
      </w:pPr>
      <w:r>
        <w:rPr>
          <w:rFonts w:ascii="Times New Roman"/>
          <w:b/>
          <w:bCs/>
          <w:color w:val="auto"/>
          <w:sz w:val="24"/>
          <w:szCs w:val="24"/>
        </w:rPr>
        <w:t>联系电话：</w:t>
      </w:r>
      <w:r>
        <w:rPr>
          <w:rFonts w:ascii="Times New Roman"/>
          <w:color w:val="auto"/>
          <w:sz w:val="24"/>
          <w:szCs w:val="24"/>
        </w:rPr>
        <w:t>0931-8912</w:t>
      </w:r>
      <w:r>
        <w:rPr>
          <w:rFonts w:hint="eastAsia" w:ascii="Times New Roman"/>
          <w:color w:val="auto"/>
          <w:sz w:val="24"/>
          <w:szCs w:val="24"/>
        </w:rPr>
        <w:t xml:space="preserve">646               </w:t>
      </w:r>
      <w:r>
        <w:rPr>
          <w:rFonts w:ascii="Times New Roman"/>
          <w:b/>
          <w:bCs/>
          <w:color w:val="auto"/>
          <w:sz w:val="24"/>
          <w:szCs w:val="24"/>
        </w:rPr>
        <w:t>电子</w:t>
      </w:r>
      <w:r>
        <w:rPr>
          <w:rFonts w:hint="eastAsia" w:ascii="Times New Roman"/>
          <w:b/>
          <w:bCs/>
          <w:color w:val="auto"/>
          <w:sz w:val="24"/>
          <w:szCs w:val="24"/>
        </w:rPr>
        <w:t>邮箱</w:t>
      </w:r>
      <w:r>
        <w:rPr>
          <w:rFonts w:ascii="Times New Roman"/>
          <w:color w:val="auto"/>
          <w:sz w:val="24"/>
          <w:szCs w:val="24"/>
        </w:rPr>
        <w:t>：</w:t>
      </w:r>
      <w:r>
        <w:rPr>
          <w:color w:val="auto"/>
        </w:rPr>
        <w:fldChar w:fldCharType="begin"/>
      </w:r>
      <w:r>
        <w:rPr>
          <w:color w:val="auto"/>
        </w:rPr>
        <w:instrText xml:space="preserve"> HYPERLINK "mailto:22399@163.com" </w:instrText>
      </w:r>
      <w:r>
        <w:rPr>
          <w:color w:val="auto"/>
        </w:rPr>
        <w:fldChar w:fldCharType="separate"/>
      </w:r>
      <w:r>
        <w:rPr>
          <w:rFonts w:hint="eastAsia" w:ascii="Times New Roman"/>
          <w:color w:val="auto"/>
          <w:sz w:val="24"/>
          <w:szCs w:val="24"/>
        </w:rPr>
        <w:t>yanghongyh</w:t>
      </w:r>
      <w:r>
        <w:rPr>
          <w:rFonts w:ascii="Times New Roman"/>
          <w:color w:val="auto"/>
          <w:sz w:val="24"/>
          <w:szCs w:val="24"/>
        </w:rPr>
        <w:t>@</w:t>
      </w:r>
      <w:r>
        <w:rPr>
          <w:rFonts w:hint="eastAsia" w:ascii="Times New Roman"/>
          <w:color w:val="auto"/>
          <w:sz w:val="24"/>
          <w:szCs w:val="24"/>
        </w:rPr>
        <w:t>lzu.edu</w:t>
      </w:r>
      <w:r>
        <w:rPr>
          <w:rFonts w:ascii="Times New Roman"/>
          <w:color w:val="auto"/>
          <w:sz w:val="24"/>
          <w:szCs w:val="24"/>
        </w:rPr>
        <w:t>.com</w:t>
      </w:r>
      <w:r>
        <w:rPr>
          <w:rFonts w:ascii="Times New Roman"/>
          <w:color w:val="auto"/>
          <w:sz w:val="24"/>
          <w:szCs w:val="24"/>
        </w:rPr>
        <w:fldChar w:fldCharType="end"/>
      </w:r>
    </w:p>
    <w:p w14:paraId="3DAA8C5E">
      <w:pPr>
        <w:spacing w:line="360" w:lineRule="auto"/>
        <w:ind w:firstLine="562" w:firstLineChars="200"/>
        <w:rPr>
          <w:rFonts w:ascii="Times New Roman" w:hAnsi="Times New Roman" w:eastAsia="仿宋_GB2312" w:cs="Times New Roman"/>
          <w:b/>
          <w:color w:val="auto"/>
          <w:sz w:val="28"/>
          <w:szCs w:val="30"/>
        </w:rPr>
      </w:pPr>
      <w:r>
        <w:rPr>
          <w:rFonts w:ascii="Times New Roman" w:hAnsi="Times New Roman" w:eastAsia="仿宋_GB2312" w:cs="Times New Roman"/>
          <w:b/>
          <w:color w:val="auto"/>
          <w:sz w:val="28"/>
          <w:szCs w:val="30"/>
        </w:rPr>
        <w:t>（五）</w:t>
      </w:r>
      <w:r>
        <w:rPr>
          <w:rFonts w:ascii="Times New Roman" w:hAnsi="Times New Roman" w:eastAsia="仿宋_GB2312" w:cs="Times New Roman"/>
          <w:b/>
          <w:color w:val="auto"/>
          <w:kern w:val="0"/>
          <w:sz w:val="28"/>
          <w:szCs w:val="30"/>
        </w:rPr>
        <w:t>公众提出意见的起止时间</w:t>
      </w:r>
    </w:p>
    <w:p w14:paraId="73A0D9AF">
      <w:pPr>
        <w:pStyle w:val="17"/>
        <w:spacing w:line="360" w:lineRule="auto"/>
        <w:ind w:firstLineChars="200"/>
        <w:rPr>
          <w:rFonts w:eastAsia="仿宋_GB2312"/>
          <w:color w:val="auto"/>
          <w:kern w:val="0"/>
          <w:szCs w:val="30"/>
          <w:lang w:bidi="ar"/>
        </w:rPr>
      </w:pPr>
      <w:r>
        <w:rPr>
          <w:rFonts w:eastAsia="仿宋_GB2312"/>
          <w:color w:val="auto"/>
          <w:kern w:val="0"/>
          <w:szCs w:val="30"/>
          <w:lang w:bidi="ar"/>
        </w:rPr>
        <w:t>征求公众意见的时间为</w:t>
      </w:r>
      <w:r>
        <w:rPr>
          <w:rFonts w:hint="eastAsia" w:eastAsia="仿宋_GB2312"/>
          <w:color w:val="auto"/>
          <w:kern w:val="0"/>
          <w:szCs w:val="30"/>
          <w:lang w:bidi="ar"/>
        </w:rPr>
        <w:t>自本公示发布之日</w:t>
      </w:r>
      <w:r>
        <w:rPr>
          <w:rFonts w:eastAsia="仿宋_GB2312"/>
          <w:color w:val="auto"/>
          <w:kern w:val="0"/>
          <w:szCs w:val="30"/>
          <w:lang w:bidi="ar"/>
        </w:rPr>
        <w:t>起</w:t>
      </w:r>
      <w:r>
        <w:rPr>
          <w:rFonts w:hint="eastAsia" w:eastAsia="仿宋_GB2312"/>
          <w:color w:val="auto"/>
          <w:kern w:val="0"/>
          <w:szCs w:val="30"/>
          <w:lang w:bidi="ar"/>
        </w:rPr>
        <w:t>的</w:t>
      </w:r>
      <w:r>
        <w:rPr>
          <w:rFonts w:eastAsia="仿宋_GB2312"/>
          <w:color w:val="auto"/>
          <w:kern w:val="0"/>
          <w:szCs w:val="30"/>
          <w:lang w:bidi="ar"/>
        </w:rPr>
        <w:t>10个工作日</w:t>
      </w:r>
      <w:r>
        <w:rPr>
          <w:rFonts w:hint="eastAsia" w:eastAsia="仿宋_GB2312"/>
          <w:color w:val="auto"/>
          <w:kern w:val="0"/>
          <w:szCs w:val="30"/>
          <w:lang w:bidi="ar"/>
        </w:rPr>
        <w:t>内</w:t>
      </w:r>
      <w:r>
        <w:rPr>
          <w:rFonts w:eastAsia="仿宋_GB2312"/>
          <w:color w:val="auto"/>
          <w:kern w:val="0"/>
          <w:szCs w:val="30"/>
          <w:lang w:bidi="ar"/>
        </w:rPr>
        <w:t>。</w:t>
      </w:r>
    </w:p>
    <w:p w14:paraId="7C593851">
      <w:pPr>
        <w:widowControl/>
        <w:spacing w:line="360" w:lineRule="auto"/>
        <w:jc w:val="right"/>
        <w:rPr>
          <w:rFonts w:hint="eastAsia" w:ascii="Times New Roman" w:hAnsi="Times New Roman" w:eastAsia="仿宋_GB2312" w:cs="Times New Roman"/>
          <w:color w:val="auto"/>
          <w:sz w:val="24"/>
        </w:rPr>
      </w:pPr>
    </w:p>
    <w:p w14:paraId="0E166F76">
      <w:pPr>
        <w:widowControl/>
        <w:spacing w:line="360" w:lineRule="auto"/>
        <w:jc w:val="right"/>
        <w:rPr>
          <w:rFonts w:hint="eastAsia" w:ascii="Times New Roman" w:hAnsi="Times New Roman" w:eastAsia="仿宋_GB2312" w:cs="Times New Roman"/>
          <w:color w:val="auto"/>
          <w:sz w:val="24"/>
        </w:rPr>
      </w:pPr>
    </w:p>
    <w:p w14:paraId="21323A76">
      <w:pPr>
        <w:widowControl/>
        <w:spacing w:line="360" w:lineRule="auto"/>
        <w:jc w:val="right"/>
        <w:rPr>
          <w:rFonts w:ascii="Times New Roman" w:hAnsi="Times New Roman" w:eastAsia="仿宋_GB2312" w:cs="Times New Roman"/>
          <w:color w:val="auto"/>
          <w:kern w:val="0"/>
          <w:sz w:val="24"/>
          <w:szCs w:val="24"/>
          <w:lang w:bidi="ar"/>
        </w:rPr>
      </w:pPr>
      <w:r>
        <w:rPr>
          <w:rFonts w:hint="eastAsia" w:ascii="Times New Roman" w:hAnsi="Times New Roman" w:eastAsia="仿宋_GB2312" w:cs="Times New Roman"/>
          <w:color w:val="auto"/>
          <w:sz w:val="24"/>
        </w:rPr>
        <w:t>中国石油兰州石化公司</w:t>
      </w:r>
    </w:p>
    <w:p w14:paraId="5CAF39E8">
      <w:pPr>
        <w:widowControl/>
        <w:spacing w:line="360" w:lineRule="auto"/>
        <w:jc w:val="right"/>
        <w:rPr>
          <w:rFonts w:ascii="Times New Roman" w:hAnsi="Times New Roman" w:eastAsia="仿宋_GB2312" w:cs="Times New Roman"/>
          <w:color w:val="auto"/>
          <w:kern w:val="0"/>
          <w:sz w:val="24"/>
          <w:szCs w:val="24"/>
          <w:lang w:bidi="ar"/>
        </w:rPr>
      </w:pPr>
      <w:r>
        <w:rPr>
          <w:rFonts w:hint="eastAsia" w:ascii="Times New Roman" w:hAnsi="Times New Roman" w:eastAsia="仿宋_GB2312" w:cs="Times New Roman"/>
          <w:color w:val="auto"/>
          <w:sz w:val="24"/>
        </w:rPr>
        <w:t>2023年</w:t>
      </w:r>
      <w:r>
        <w:rPr>
          <w:rFonts w:hint="eastAsia" w:ascii="Times New Roman" w:hAnsi="Times New Roman" w:eastAsia="仿宋_GB2312" w:cs="Times New Roman"/>
          <w:color w:val="auto"/>
          <w:sz w:val="24"/>
          <w:lang w:val="en-US" w:eastAsia="zh-CN"/>
        </w:rPr>
        <w:t>11</w:t>
      </w:r>
      <w:r>
        <w:rPr>
          <w:rFonts w:hint="eastAsia" w:ascii="Times New Roman" w:hAnsi="Times New Roman" w:eastAsia="仿宋_GB2312" w:cs="Times New Roman"/>
          <w:color w:val="auto"/>
          <w:sz w:val="24"/>
        </w:rPr>
        <w:t>月</w:t>
      </w:r>
      <w:r>
        <w:rPr>
          <w:rFonts w:hint="eastAsia" w:ascii="Times New Roman" w:hAnsi="Times New Roman" w:eastAsia="仿宋_GB2312" w:cs="Times New Roman"/>
          <w:color w:val="auto"/>
          <w:sz w:val="24"/>
          <w:lang w:val="en-US" w:eastAsia="zh-CN"/>
        </w:rPr>
        <w:t>1</w:t>
      </w:r>
      <w:r>
        <w:rPr>
          <w:rFonts w:hint="eastAsia" w:ascii="Times New Roman" w:hAnsi="Times New Roman" w:eastAsia="仿宋_GB2312" w:cs="Times New Roman"/>
          <w:color w:val="auto"/>
          <w:sz w:val="24"/>
        </w:rPr>
        <w:t>日</w:t>
      </w:r>
    </w:p>
    <w:p w14:paraId="615A2E55">
      <w:pPr>
        <w:pStyle w:val="2"/>
        <w:ind w:left="0" w:leftChars="0" w:firstLine="0"/>
        <w:jc w:val="right"/>
        <w:rPr>
          <w:rFonts w:ascii="Times New Roman" w:hAnsi="Times New Roman" w:eastAsia="仿宋_GB2312" w:cs="Times New Roman"/>
          <w:color w:val="auto"/>
          <w:kern w:val="0"/>
          <w:sz w:val="24"/>
          <w:szCs w:val="24"/>
          <w:lang w:bidi="ar"/>
        </w:rPr>
      </w:pPr>
    </w:p>
    <w:p w14:paraId="36231FB8">
      <w:pPr>
        <w:pStyle w:val="2"/>
        <w:rPr>
          <w:color w:val="auto"/>
          <w:lang w:bidi="ar"/>
        </w:rPr>
      </w:pPr>
      <w:r>
        <w:rPr>
          <w:color w:val="auto"/>
          <w:lang w:bidi="ar"/>
        </w:rPr>
        <w:br w:type="page"/>
      </w:r>
    </w:p>
    <w:p w14:paraId="21B69326">
      <w:pPr>
        <w:pStyle w:val="4"/>
        <w:ind w:firstLine="0" w:firstLineChars="0"/>
        <w:rPr>
          <w:rFonts w:eastAsia="仿宋_GB2312"/>
          <w:color w:val="auto"/>
          <w:sz w:val="28"/>
          <w:szCs w:val="28"/>
        </w:rPr>
      </w:pPr>
      <w:r>
        <w:rPr>
          <w:rFonts w:eastAsia="仿宋_GB2312"/>
          <w:color w:val="auto"/>
          <w:sz w:val="28"/>
          <w:szCs w:val="28"/>
        </w:rPr>
        <w:t xml:space="preserve">附件6 </w:t>
      </w:r>
      <w:r>
        <w:rPr>
          <w:rFonts w:hint="eastAsia" w:eastAsia="仿宋_GB2312"/>
          <w:color w:val="auto"/>
          <w:sz w:val="28"/>
          <w:szCs w:val="28"/>
        </w:rPr>
        <w:t>第二次公示内容（报纸媒体，第二次2</w:t>
      </w:r>
      <w:r>
        <w:rPr>
          <w:rFonts w:eastAsia="仿宋_GB2312"/>
          <w:color w:val="auto"/>
          <w:sz w:val="28"/>
          <w:szCs w:val="28"/>
        </w:rPr>
        <w:t>0</w:t>
      </w:r>
      <w:r>
        <w:rPr>
          <w:rFonts w:hint="eastAsia" w:eastAsia="仿宋_GB2312"/>
          <w:color w:val="auto"/>
          <w:sz w:val="28"/>
          <w:szCs w:val="28"/>
        </w:rPr>
        <w:t>2</w:t>
      </w:r>
      <w:r>
        <w:rPr>
          <w:rFonts w:eastAsia="仿宋_GB2312"/>
          <w:color w:val="auto"/>
          <w:sz w:val="28"/>
          <w:szCs w:val="28"/>
        </w:rPr>
        <w:t>3</w:t>
      </w:r>
      <w:r>
        <w:rPr>
          <w:rFonts w:hint="eastAsia" w:eastAsia="仿宋_GB2312"/>
          <w:color w:val="auto"/>
          <w:sz w:val="28"/>
          <w:szCs w:val="28"/>
        </w:rPr>
        <w:t>年</w:t>
      </w:r>
      <w:r>
        <w:rPr>
          <w:rFonts w:hint="eastAsia" w:eastAsia="仿宋_GB2312"/>
          <w:color w:val="auto"/>
          <w:sz w:val="28"/>
          <w:szCs w:val="28"/>
          <w:lang w:val="en-US" w:eastAsia="zh-CN"/>
        </w:rPr>
        <w:t>11</w:t>
      </w:r>
      <w:r>
        <w:rPr>
          <w:rFonts w:hint="eastAsia" w:eastAsia="仿宋_GB2312"/>
          <w:color w:val="auto"/>
          <w:sz w:val="28"/>
          <w:szCs w:val="28"/>
        </w:rPr>
        <w:t>月</w:t>
      </w:r>
      <w:r>
        <w:rPr>
          <w:rFonts w:hint="eastAsia" w:eastAsia="仿宋_GB2312"/>
          <w:color w:val="auto"/>
          <w:sz w:val="28"/>
          <w:szCs w:val="28"/>
          <w:lang w:val="en-US" w:eastAsia="zh-CN"/>
        </w:rPr>
        <w:t>6</w:t>
      </w:r>
      <w:r>
        <w:rPr>
          <w:rFonts w:hint="eastAsia" w:eastAsia="仿宋_GB2312"/>
          <w:color w:val="auto"/>
          <w:sz w:val="28"/>
          <w:szCs w:val="28"/>
        </w:rPr>
        <w:t>日）</w:t>
      </w:r>
    </w:p>
    <w:p w14:paraId="2327616F">
      <w:pPr>
        <w:jc w:val="center"/>
        <w:rPr>
          <w:rFonts w:hint="eastAsia" w:ascii="华文中宋" w:hAnsi="华文中宋" w:eastAsia="华文中宋" w:cs="华文中宋"/>
          <w:color w:val="auto"/>
          <w:sz w:val="28"/>
          <w:szCs w:val="28"/>
        </w:rPr>
      </w:pPr>
    </w:p>
    <w:p w14:paraId="1985C3CF">
      <w:pPr>
        <w:jc w:val="center"/>
        <w:rPr>
          <w:rFonts w:hint="eastAsia" w:ascii="华文中宋" w:hAnsi="华文中宋" w:eastAsia="华文中宋" w:cs="华文中宋"/>
          <w:color w:val="auto"/>
          <w:sz w:val="28"/>
          <w:szCs w:val="28"/>
          <w:lang w:eastAsia="zh-CN"/>
        </w:rPr>
      </w:pPr>
      <w:r>
        <w:rPr>
          <w:rFonts w:hint="eastAsia" w:ascii="华文中宋" w:hAnsi="华文中宋" w:eastAsia="华文中宋" w:cs="华文中宋"/>
          <w:color w:val="auto"/>
          <w:sz w:val="28"/>
          <w:szCs w:val="28"/>
        </w:rPr>
        <w:t>兰州石化公司</w:t>
      </w:r>
      <w:r>
        <w:rPr>
          <w:rFonts w:hint="eastAsia" w:ascii="华文中宋" w:hAnsi="华文中宋" w:eastAsia="华文中宋" w:cs="华文中宋"/>
          <w:color w:val="auto"/>
          <w:sz w:val="28"/>
          <w:szCs w:val="28"/>
          <w:lang w:eastAsia="zh-CN"/>
        </w:rPr>
        <w:t>转型升级乙烯改造项目</w:t>
      </w:r>
    </w:p>
    <w:p w14:paraId="46F0F17F">
      <w:pPr>
        <w:jc w:val="center"/>
        <w:rPr>
          <w:rFonts w:ascii="华文中宋" w:hAnsi="华文中宋" w:eastAsia="华文中宋" w:cs="华文中宋"/>
          <w:color w:val="auto"/>
          <w:kern w:val="0"/>
          <w:sz w:val="28"/>
          <w:szCs w:val="28"/>
          <w:lang w:bidi="ar"/>
        </w:rPr>
      </w:pPr>
      <w:r>
        <w:rPr>
          <w:rFonts w:hint="eastAsia" w:ascii="华文中宋" w:hAnsi="华文中宋" w:eastAsia="华文中宋" w:cs="华文中宋"/>
          <w:color w:val="auto"/>
          <w:sz w:val="28"/>
          <w:szCs w:val="28"/>
        </w:rPr>
        <w:t>环境影响评价公众参与</w:t>
      </w:r>
      <w:r>
        <w:rPr>
          <w:rFonts w:hint="eastAsia" w:ascii="华文中宋" w:hAnsi="华文中宋" w:eastAsia="华文中宋" w:cs="华文中宋"/>
          <w:color w:val="auto"/>
          <w:kern w:val="0"/>
          <w:sz w:val="28"/>
          <w:szCs w:val="28"/>
          <w:lang w:bidi="ar"/>
        </w:rPr>
        <w:t>第二次公示</w:t>
      </w:r>
    </w:p>
    <w:p w14:paraId="4CD92776">
      <w:pPr>
        <w:pStyle w:val="17"/>
        <w:spacing w:line="360" w:lineRule="auto"/>
        <w:ind w:firstLineChars="200"/>
        <w:rPr>
          <w:rFonts w:eastAsia="仿宋_GB2312"/>
          <w:color w:val="auto"/>
          <w:szCs w:val="30"/>
        </w:rPr>
      </w:pPr>
      <w:r>
        <w:rPr>
          <w:rFonts w:eastAsia="仿宋_GB2312"/>
          <w:color w:val="auto"/>
          <w:szCs w:val="30"/>
        </w:rPr>
        <w:t>根据环保部颁布的《建设项目环境影响评价技术导则 总纲》（HJ2.1-2016）、《环境影响评价公众参与办法》（环保部令[2018]第4号）有关规定，“</w:t>
      </w:r>
      <w:r>
        <w:rPr>
          <w:rFonts w:hint="eastAsia" w:eastAsia="仿宋_GB2312"/>
          <w:color w:val="auto"/>
          <w:kern w:val="0"/>
          <w:szCs w:val="24"/>
          <w:lang w:bidi="ar"/>
        </w:rPr>
        <w:t>兰州石化公司</w:t>
      </w:r>
      <w:r>
        <w:rPr>
          <w:rFonts w:hint="eastAsia" w:eastAsia="仿宋_GB2312"/>
          <w:color w:val="auto"/>
          <w:kern w:val="0"/>
          <w:szCs w:val="24"/>
          <w:lang w:eastAsia="zh-CN" w:bidi="ar"/>
        </w:rPr>
        <w:t>转型升级乙烯改造项目</w:t>
      </w:r>
      <w:r>
        <w:rPr>
          <w:rFonts w:eastAsia="仿宋_GB2312"/>
          <w:color w:val="auto"/>
          <w:szCs w:val="30"/>
        </w:rPr>
        <w:t>”环境影响评价征求意见稿已形成，环境影响评价信息和内容</w:t>
      </w:r>
      <w:r>
        <w:rPr>
          <w:rFonts w:hint="eastAsia" w:eastAsia="仿宋_GB2312"/>
          <w:color w:val="auto"/>
          <w:szCs w:val="30"/>
        </w:rPr>
        <w:t>在进行网络公示的同时，</w:t>
      </w:r>
      <w:r>
        <w:rPr>
          <w:rFonts w:eastAsia="仿宋_GB2312"/>
          <w:color w:val="auto"/>
          <w:szCs w:val="30"/>
        </w:rPr>
        <w:t>已于202</w:t>
      </w:r>
      <w:r>
        <w:rPr>
          <w:rFonts w:hint="eastAsia" w:eastAsia="仿宋_GB2312"/>
          <w:color w:val="auto"/>
          <w:szCs w:val="30"/>
        </w:rPr>
        <w:t>3</w:t>
      </w:r>
      <w:r>
        <w:rPr>
          <w:rFonts w:eastAsia="仿宋_GB2312"/>
          <w:color w:val="auto"/>
          <w:szCs w:val="30"/>
        </w:rPr>
        <w:t>年</w:t>
      </w:r>
      <w:r>
        <w:rPr>
          <w:rFonts w:hint="eastAsia" w:eastAsia="仿宋_GB2312"/>
          <w:color w:val="auto"/>
          <w:szCs w:val="30"/>
          <w:lang w:val="en-US" w:eastAsia="zh-CN"/>
        </w:rPr>
        <w:t>11</w:t>
      </w:r>
      <w:r>
        <w:rPr>
          <w:rFonts w:eastAsia="仿宋_GB2312"/>
          <w:color w:val="auto"/>
          <w:szCs w:val="30"/>
        </w:rPr>
        <w:t>月</w:t>
      </w:r>
      <w:r>
        <w:rPr>
          <w:rFonts w:hint="eastAsia" w:eastAsia="仿宋_GB2312"/>
          <w:color w:val="auto"/>
          <w:szCs w:val="30"/>
          <w:lang w:val="en-US" w:eastAsia="zh-CN"/>
        </w:rPr>
        <w:t>1</w:t>
      </w:r>
      <w:r>
        <w:rPr>
          <w:rFonts w:eastAsia="仿宋_GB2312"/>
          <w:color w:val="auto"/>
          <w:szCs w:val="30"/>
        </w:rPr>
        <w:t>日在</w:t>
      </w:r>
      <w:r>
        <w:rPr>
          <w:rFonts w:hint="eastAsia" w:eastAsia="仿宋_GB2312"/>
          <w:color w:val="auto"/>
          <w:szCs w:val="30"/>
        </w:rPr>
        <w:t>《兰州晚报》</w:t>
      </w:r>
      <w:r>
        <w:rPr>
          <w:rFonts w:eastAsia="仿宋_GB2312"/>
          <w:color w:val="auto"/>
          <w:szCs w:val="30"/>
        </w:rPr>
        <w:t>第一次</w:t>
      </w:r>
      <w:r>
        <w:rPr>
          <w:rFonts w:hint="eastAsia" w:eastAsia="仿宋_GB2312"/>
          <w:color w:val="auto"/>
          <w:szCs w:val="30"/>
        </w:rPr>
        <w:t>登报</w:t>
      </w:r>
      <w:r>
        <w:rPr>
          <w:rFonts w:eastAsia="仿宋_GB2312"/>
          <w:color w:val="auto"/>
          <w:szCs w:val="30"/>
        </w:rPr>
        <w:t>公示，现进行第二次登报公示，向公众征求与该建设项目环境影响有关的意见。</w:t>
      </w:r>
    </w:p>
    <w:p w14:paraId="05C03E8D">
      <w:pPr>
        <w:spacing w:line="360" w:lineRule="auto"/>
        <w:ind w:firstLine="562" w:firstLineChars="200"/>
        <w:rPr>
          <w:rFonts w:ascii="Times New Roman" w:hAnsi="Times New Roman" w:eastAsia="仿宋_GB2312" w:cs="Times New Roman"/>
          <w:b/>
          <w:color w:val="auto"/>
          <w:kern w:val="0"/>
          <w:sz w:val="28"/>
          <w:szCs w:val="28"/>
        </w:rPr>
      </w:pPr>
      <w:r>
        <w:rPr>
          <w:rFonts w:ascii="Times New Roman" w:hAnsi="Times New Roman" w:eastAsia="仿宋_GB2312" w:cs="Times New Roman"/>
          <w:b/>
          <w:color w:val="auto"/>
          <w:sz w:val="28"/>
          <w:szCs w:val="30"/>
        </w:rPr>
        <w:t>（一）</w:t>
      </w:r>
      <w:r>
        <w:rPr>
          <w:rFonts w:ascii="Times New Roman" w:hAnsi="Times New Roman" w:eastAsia="仿宋_GB2312" w:cs="Times New Roman"/>
          <w:b/>
          <w:color w:val="auto"/>
          <w:kern w:val="0"/>
          <w:sz w:val="28"/>
          <w:szCs w:val="28"/>
        </w:rPr>
        <w:t>公众查阅环境影响报告书</w:t>
      </w:r>
      <w:r>
        <w:rPr>
          <w:rFonts w:hint="eastAsia" w:ascii="Times New Roman" w:hAnsi="Times New Roman" w:eastAsia="仿宋_GB2312" w:cs="Times New Roman"/>
          <w:b/>
          <w:color w:val="auto"/>
          <w:kern w:val="0"/>
          <w:sz w:val="28"/>
          <w:szCs w:val="28"/>
        </w:rPr>
        <w:t>及获取建设项目环境影响评价公众意见表</w:t>
      </w:r>
      <w:r>
        <w:rPr>
          <w:rFonts w:ascii="Times New Roman" w:hAnsi="Times New Roman" w:eastAsia="仿宋_GB2312" w:cs="Times New Roman"/>
          <w:b/>
          <w:color w:val="auto"/>
          <w:kern w:val="0"/>
          <w:sz w:val="28"/>
          <w:szCs w:val="28"/>
        </w:rPr>
        <w:t>的方式</w:t>
      </w:r>
    </w:p>
    <w:p w14:paraId="409ACC58">
      <w:pPr>
        <w:pStyle w:val="8"/>
        <w:spacing w:beforeAutospacing="0" w:afterAutospacing="0" w:line="360" w:lineRule="auto"/>
        <w:ind w:firstLine="480" w:firstLineChars="200"/>
        <w:rPr>
          <w:rFonts w:eastAsia="仿宋_GB2312"/>
          <w:color w:val="auto"/>
          <w:szCs w:val="24"/>
          <w:lang w:bidi="ar"/>
        </w:rPr>
      </w:pPr>
      <w:r>
        <w:rPr>
          <w:rFonts w:eastAsia="仿宋_GB2312"/>
          <w:color w:val="auto"/>
          <w:szCs w:val="24"/>
          <w:lang w:bidi="ar"/>
        </w:rPr>
        <w:t>公众可以通过</w:t>
      </w:r>
      <w:r>
        <w:rPr>
          <w:rFonts w:hint="eastAsia" w:eastAsia="仿宋_GB2312"/>
          <w:color w:val="auto"/>
          <w:szCs w:val="24"/>
          <w:lang w:bidi="ar"/>
        </w:rPr>
        <w:t>网络下载</w:t>
      </w:r>
      <w:r>
        <w:rPr>
          <w:rFonts w:eastAsia="仿宋_GB2312"/>
          <w:color w:val="auto"/>
          <w:szCs w:val="24"/>
        </w:rPr>
        <w:t>《</w:t>
      </w:r>
      <w:r>
        <w:rPr>
          <w:rFonts w:hint="eastAsia" w:ascii="Times New Roman" w:hAnsi="Times New Roman" w:eastAsia="仿宋_GB2312"/>
          <w:color w:val="auto"/>
          <w:szCs w:val="24"/>
          <w:lang w:bidi="ar"/>
        </w:rPr>
        <w:t>兰州石化公司</w:t>
      </w:r>
      <w:r>
        <w:rPr>
          <w:rFonts w:hint="eastAsia" w:ascii="Times New Roman" w:hAnsi="Times New Roman" w:eastAsia="仿宋_GB2312"/>
          <w:color w:val="auto"/>
          <w:szCs w:val="24"/>
          <w:lang w:eastAsia="zh-CN" w:bidi="ar"/>
        </w:rPr>
        <w:t>转型升级乙烯改造项目</w:t>
      </w:r>
      <w:r>
        <w:rPr>
          <w:rFonts w:eastAsia="仿宋_GB2312"/>
          <w:color w:val="auto"/>
          <w:szCs w:val="24"/>
        </w:rPr>
        <w:t>环境影响报告书》</w:t>
      </w:r>
      <w:r>
        <w:rPr>
          <w:rFonts w:eastAsia="仿宋_GB2312"/>
          <w:color w:val="auto"/>
          <w:szCs w:val="24"/>
          <w:lang w:bidi="ar"/>
        </w:rPr>
        <w:t>征求意见稿全文</w:t>
      </w:r>
      <w:r>
        <w:rPr>
          <w:rFonts w:hint="eastAsia" w:eastAsia="仿宋_GB2312"/>
          <w:color w:val="auto"/>
          <w:szCs w:val="24"/>
          <w:lang w:bidi="ar"/>
        </w:rPr>
        <w:t>及《建设项目环境影响评价公众意见表》。</w:t>
      </w:r>
    </w:p>
    <w:p w14:paraId="35BDA520">
      <w:pPr>
        <w:pStyle w:val="17"/>
        <w:spacing w:line="360" w:lineRule="auto"/>
        <w:ind w:firstLineChars="200"/>
        <w:jc w:val="left"/>
        <w:rPr>
          <w:rFonts w:eastAsia="仿宋_GB2312"/>
          <w:color w:val="auto"/>
          <w:kern w:val="0"/>
          <w:szCs w:val="24"/>
          <w:lang w:bidi="ar"/>
        </w:rPr>
      </w:pPr>
      <w:r>
        <w:rPr>
          <w:rFonts w:hint="eastAsia" w:eastAsia="仿宋_GB2312"/>
          <w:color w:val="auto"/>
          <w:kern w:val="0"/>
          <w:szCs w:val="24"/>
          <w:lang w:bidi="ar"/>
        </w:rPr>
        <w:t>下载链接：https://pan.baidu.com/s/1wuMs2s6UIPskaWnybcpRWw</w:t>
      </w:r>
    </w:p>
    <w:p w14:paraId="33FC9F95">
      <w:pPr>
        <w:pStyle w:val="8"/>
        <w:spacing w:beforeAutospacing="0" w:afterAutospacing="0" w:line="360" w:lineRule="auto"/>
        <w:ind w:firstLine="480" w:firstLineChars="200"/>
        <w:rPr>
          <w:rFonts w:ascii="Times New Roman" w:hAnsi="Times New Roman" w:eastAsia="宋体"/>
          <w:color w:val="auto"/>
          <w:szCs w:val="24"/>
          <w:highlight w:val="yellow"/>
        </w:rPr>
      </w:pPr>
      <w:r>
        <w:rPr>
          <w:rFonts w:hint="eastAsia" w:eastAsia="仿宋_GB2312"/>
          <w:color w:val="auto"/>
          <w:szCs w:val="24"/>
          <w:lang w:bidi="ar"/>
        </w:rPr>
        <w:t>提取码:1n2x</w:t>
      </w:r>
    </w:p>
    <w:p w14:paraId="3BC0E7B9">
      <w:pPr>
        <w:pStyle w:val="8"/>
        <w:spacing w:beforeAutospacing="0" w:afterAutospacing="0" w:line="360" w:lineRule="auto"/>
        <w:ind w:firstLine="562" w:firstLineChars="200"/>
        <w:rPr>
          <w:rFonts w:ascii="Times New Roman" w:hAnsi="Times New Roman" w:eastAsia="仿宋_GB2312"/>
          <w:color w:val="auto"/>
          <w:sz w:val="28"/>
          <w:szCs w:val="28"/>
        </w:rPr>
      </w:pPr>
      <w:r>
        <w:rPr>
          <w:rFonts w:ascii="Times New Roman" w:hAnsi="Times New Roman" w:eastAsia="仿宋_GB2312"/>
          <w:b/>
          <w:color w:val="auto"/>
          <w:sz w:val="28"/>
          <w:szCs w:val="28"/>
        </w:rPr>
        <w:t>（</w:t>
      </w:r>
      <w:r>
        <w:rPr>
          <w:rFonts w:hint="eastAsia" w:ascii="Times New Roman" w:hAnsi="Times New Roman" w:eastAsia="仿宋_GB2312"/>
          <w:b/>
          <w:color w:val="auto"/>
          <w:sz w:val="28"/>
          <w:szCs w:val="28"/>
        </w:rPr>
        <w:t>二</w:t>
      </w:r>
      <w:r>
        <w:rPr>
          <w:rFonts w:ascii="Times New Roman" w:hAnsi="Times New Roman" w:eastAsia="仿宋_GB2312"/>
          <w:b/>
          <w:color w:val="auto"/>
          <w:sz w:val="28"/>
          <w:szCs w:val="28"/>
        </w:rPr>
        <w:t>）征求意见的公众范围</w:t>
      </w:r>
    </w:p>
    <w:p w14:paraId="4669172B">
      <w:pPr>
        <w:spacing w:line="360" w:lineRule="auto"/>
        <w:ind w:firstLine="480" w:firstLineChars="200"/>
        <w:rPr>
          <w:rFonts w:ascii="Times New Roman" w:hAnsi="Times New Roman" w:eastAsia="仿宋_GB2312" w:cs="Times New Roman"/>
          <w:color w:val="auto"/>
          <w:kern w:val="0"/>
          <w:sz w:val="24"/>
          <w:szCs w:val="24"/>
          <w:lang w:bidi="ar"/>
        </w:rPr>
      </w:pPr>
      <w:r>
        <w:rPr>
          <w:rFonts w:ascii="Times New Roman" w:hAnsi="Times New Roman" w:eastAsia="仿宋_GB2312" w:cs="Times New Roman"/>
          <w:color w:val="auto"/>
          <w:kern w:val="0"/>
          <w:sz w:val="24"/>
          <w:szCs w:val="24"/>
          <w:lang w:bidi="ar"/>
        </w:rPr>
        <w:t>征求意见的范围为本工程影响范围内所有</w:t>
      </w:r>
      <w:r>
        <w:rPr>
          <w:rFonts w:hint="eastAsia" w:ascii="Times New Roman" w:hAnsi="Times New Roman" w:eastAsia="仿宋_GB2312" w:cs="Times New Roman"/>
          <w:color w:val="auto"/>
          <w:kern w:val="0"/>
          <w:sz w:val="24"/>
          <w:szCs w:val="24"/>
          <w:lang w:bidi="ar"/>
        </w:rPr>
        <w:t>居民区</w:t>
      </w:r>
      <w:r>
        <w:rPr>
          <w:rFonts w:ascii="Times New Roman" w:hAnsi="Times New Roman" w:eastAsia="仿宋_GB2312" w:cs="Times New Roman"/>
          <w:color w:val="auto"/>
          <w:kern w:val="0"/>
          <w:sz w:val="24"/>
          <w:szCs w:val="24"/>
          <w:lang w:bidi="ar"/>
        </w:rPr>
        <w:t>、学校、医院和企事业单位等的意见。您将意见填写后评价单位、建设单位将认真考虑，并在环境影响报告书中采纳，未采纳的意见也会给出未采纳的理由。</w:t>
      </w:r>
    </w:p>
    <w:p w14:paraId="308C0DAA">
      <w:pPr>
        <w:spacing w:line="360" w:lineRule="auto"/>
        <w:ind w:firstLine="562" w:firstLineChars="200"/>
        <w:rPr>
          <w:rFonts w:ascii="Times New Roman" w:hAnsi="Times New Roman" w:eastAsia="仿宋_GB2312" w:cs="Times New Roman"/>
          <w:b/>
          <w:color w:val="auto"/>
          <w:sz w:val="28"/>
          <w:szCs w:val="30"/>
        </w:rPr>
      </w:pPr>
      <w:r>
        <w:rPr>
          <w:rFonts w:ascii="Times New Roman" w:hAnsi="Times New Roman" w:eastAsia="仿宋_GB2312" w:cs="Times New Roman"/>
          <w:b/>
          <w:color w:val="auto"/>
          <w:sz w:val="28"/>
          <w:szCs w:val="30"/>
        </w:rPr>
        <w:t>（</w:t>
      </w:r>
      <w:r>
        <w:rPr>
          <w:rFonts w:hint="eastAsia" w:ascii="Times New Roman" w:hAnsi="Times New Roman" w:eastAsia="仿宋_GB2312" w:cs="Times New Roman"/>
          <w:b/>
          <w:color w:val="auto"/>
          <w:sz w:val="28"/>
          <w:szCs w:val="30"/>
        </w:rPr>
        <w:t>三</w:t>
      </w:r>
      <w:r>
        <w:rPr>
          <w:rFonts w:ascii="Times New Roman" w:hAnsi="Times New Roman" w:eastAsia="仿宋_GB2312" w:cs="Times New Roman"/>
          <w:b/>
          <w:color w:val="auto"/>
          <w:sz w:val="28"/>
          <w:szCs w:val="30"/>
        </w:rPr>
        <w:t>）</w:t>
      </w:r>
      <w:r>
        <w:rPr>
          <w:rFonts w:ascii="Times New Roman" w:hAnsi="Times New Roman" w:eastAsia="仿宋_GB2312" w:cs="Times New Roman"/>
          <w:b/>
          <w:color w:val="auto"/>
          <w:kern w:val="0"/>
          <w:sz w:val="28"/>
          <w:szCs w:val="30"/>
        </w:rPr>
        <w:t>公众提出意见的方式和途径</w:t>
      </w:r>
    </w:p>
    <w:p w14:paraId="3A0FE1ED">
      <w:pPr>
        <w:pStyle w:val="17"/>
        <w:spacing w:line="360" w:lineRule="auto"/>
        <w:ind w:firstLineChars="200"/>
        <w:rPr>
          <w:rFonts w:eastAsia="仿宋_GB2312"/>
          <w:color w:val="auto"/>
          <w:kern w:val="0"/>
          <w:szCs w:val="24"/>
          <w:lang w:bidi="ar"/>
        </w:rPr>
      </w:pPr>
      <w:r>
        <w:rPr>
          <w:rFonts w:eastAsia="仿宋_GB2312"/>
          <w:color w:val="auto"/>
          <w:kern w:val="0"/>
          <w:szCs w:val="24"/>
          <w:lang w:bidi="ar"/>
        </w:rPr>
        <w:t>公众可以</w:t>
      </w:r>
      <w:r>
        <w:rPr>
          <w:rFonts w:hint="eastAsia" w:eastAsia="仿宋_GB2312"/>
          <w:color w:val="auto"/>
          <w:kern w:val="0"/>
          <w:szCs w:val="24"/>
          <w:lang w:bidi="ar"/>
        </w:rPr>
        <w:t>填写《建设项目环境影响评价公众意见表》并将公众意见表以电子邮件的形式向</w:t>
      </w:r>
      <w:r>
        <w:rPr>
          <w:rFonts w:eastAsia="仿宋_GB2312"/>
          <w:color w:val="auto"/>
          <w:kern w:val="0"/>
          <w:szCs w:val="24"/>
          <w:lang w:bidi="ar"/>
        </w:rPr>
        <w:t>建设单位</w:t>
      </w:r>
      <w:r>
        <w:rPr>
          <w:rFonts w:hint="eastAsia" w:eastAsia="仿宋_GB2312"/>
          <w:color w:val="auto"/>
          <w:kern w:val="0"/>
          <w:szCs w:val="24"/>
          <w:lang w:bidi="ar"/>
        </w:rPr>
        <w:t>、评价机构反馈，也</w:t>
      </w:r>
      <w:r>
        <w:rPr>
          <w:rFonts w:eastAsia="仿宋_GB2312"/>
          <w:color w:val="auto"/>
          <w:kern w:val="0"/>
          <w:szCs w:val="24"/>
          <w:lang w:bidi="ar"/>
        </w:rPr>
        <w:t>可通过电话、</w:t>
      </w:r>
      <w:r>
        <w:rPr>
          <w:rFonts w:hint="eastAsia" w:eastAsia="仿宋_GB2312"/>
          <w:color w:val="auto"/>
          <w:kern w:val="0"/>
          <w:szCs w:val="24"/>
          <w:lang w:bidi="ar"/>
        </w:rPr>
        <w:t>来访等多种方式</w:t>
      </w:r>
      <w:r>
        <w:rPr>
          <w:rFonts w:eastAsia="仿宋_GB2312"/>
          <w:color w:val="auto"/>
          <w:kern w:val="0"/>
          <w:szCs w:val="24"/>
          <w:lang w:bidi="ar"/>
        </w:rPr>
        <w:t>向建设单位</w:t>
      </w:r>
      <w:r>
        <w:rPr>
          <w:rFonts w:hint="eastAsia" w:eastAsia="仿宋_GB2312"/>
          <w:color w:val="auto"/>
          <w:kern w:val="0"/>
          <w:szCs w:val="24"/>
          <w:lang w:bidi="ar"/>
        </w:rPr>
        <w:t>、评价机构</w:t>
      </w:r>
      <w:r>
        <w:rPr>
          <w:rFonts w:eastAsia="仿宋_GB2312"/>
          <w:color w:val="auto"/>
          <w:kern w:val="0"/>
          <w:szCs w:val="24"/>
          <w:lang w:bidi="ar"/>
        </w:rPr>
        <w:t>反馈</w:t>
      </w:r>
      <w:r>
        <w:rPr>
          <w:rFonts w:hint="eastAsia" w:eastAsia="仿宋_GB2312"/>
          <w:color w:val="auto"/>
          <w:kern w:val="0"/>
          <w:szCs w:val="24"/>
          <w:lang w:bidi="ar"/>
        </w:rPr>
        <w:t>对该项目环境影响评价的公众意见</w:t>
      </w:r>
      <w:r>
        <w:rPr>
          <w:rFonts w:eastAsia="仿宋_GB2312"/>
          <w:color w:val="auto"/>
          <w:kern w:val="0"/>
          <w:szCs w:val="24"/>
          <w:lang w:bidi="ar"/>
        </w:rPr>
        <w:t>。</w:t>
      </w:r>
    </w:p>
    <w:p w14:paraId="36B53844">
      <w:pPr>
        <w:spacing w:line="360" w:lineRule="auto"/>
        <w:ind w:firstLine="562" w:firstLineChars="200"/>
        <w:rPr>
          <w:rFonts w:ascii="Times New Roman" w:hAnsi="Times New Roman" w:eastAsia="仿宋_GB2312" w:cs="Times New Roman"/>
          <w:b/>
          <w:color w:val="auto"/>
          <w:sz w:val="28"/>
          <w:szCs w:val="30"/>
        </w:rPr>
      </w:pPr>
      <w:r>
        <w:rPr>
          <w:rFonts w:ascii="Times New Roman" w:hAnsi="Times New Roman" w:eastAsia="仿宋_GB2312" w:cs="Times New Roman"/>
          <w:b/>
          <w:color w:val="auto"/>
          <w:sz w:val="28"/>
          <w:szCs w:val="30"/>
        </w:rPr>
        <w:t>（四）</w:t>
      </w:r>
      <w:r>
        <w:rPr>
          <w:rFonts w:hint="eastAsia" w:ascii="Times New Roman" w:hAnsi="Times New Roman" w:eastAsia="仿宋_GB2312" w:cs="Times New Roman"/>
          <w:b/>
          <w:color w:val="auto"/>
          <w:kern w:val="0"/>
          <w:sz w:val="28"/>
          <w:szCs w:val="30"/>
        </w:rPr>
        <w:t>联系方式</w:t>
      </w:r>
    </w:p>
    <w:p w14:paraId="1F6E9AEB">
      <w:pPr>
        <w:spacing w:line="360" w:lineRule="auto"/>
        <w:ind w:firstLine="480"/>
        <w:rPr>
          <w:rFonts w:ascii="Times New Roman" w:hAnsi="Times New Roman" w:eastAsia="仿宋_GB2312" w:cs="Times New Roman"/>
          <w:color w:val="auto"/>
          <w:sz w:val="24"/>
        </w:rPr>
      </w:pPr>
      <w:r>
        <w:rPr>
          <w:rFonts w:ascii="Times New Roman" w:hAnsi="Times New Roman" w:eastAsia="仿宋_GB2312" w:cs="Times New Roman"/>
          <w:b/>
          <w:color w:val="auto"/>
          <w:sz w:val="24"/>
        </w:rPr>
        <w:t>建设单位：</w:t>
      </w:r>
      <w:r>
        <w:rPr>
          <w:rFonts w:hint="eastAsia" w:ascii="Times New Roman" w:hAnsi="Times New Roman" w:eastAsia="仿宋_GB2312" w:cs="Times New Roman"/>
          <w:color w:val="auto"/>
          <w:sz w:val="24"/>
        </w:rPr>
        <w:t>中国石油兰州石化公司</w:t>
      </w:r>
      <w:r>
        <w:rPr>
          <w:rFonts w:hint="eastAsia" w:ascii="Times New Roman" w:hAnsi="Times New Roman" w:eastAsia="仿宋_GB2312" w:cs="Times New Roman"/>
          <w:color w:val="auto"/>
          <w:spacing w:val="6"/>
          <w:sz w:val="24"/>
          <w:szCs w:val="24"/>
        </w:rPr>
        <w:t xml:space="preserve">       </w:t>
      </w:r>
      <w:r>
        <w:rPr>
          <w:rFonts w:ascii="Times New Roman" w:hAnsi="Times New Roman" w:eastAsia="仿宋_GB2312" w:cs="Times New Roman"/>
          <w:b/>
          <w:color w:val="auto"/>
          <w:sz w:val="24"/>
        </w:rPr>
        <w:t>联系人</w:t>
      </w:r>
      <w:r>
        <w:rPr>
          <w:rFonts w:ascii="Times New Roman" w:hAnsi="Times New Roman" w:eastAsia="仿宋_GB2312" w:cs="Times New Roman"/>
          <w:color w:val="auto"/>
          <w:sz w:val="24"/>
        </w:rPr>
        <w:t>：</w:t>
      </w:r>
      <w:r>
        <w:rPr>
          <w:rFonts w:hint="eastAsia" w:ascii="Times New Roman" w:hAnsi="Times New Roman" w:eastAsia="仿宋_GB2312" w:cs="Times New Roman"/>
          <w:color w:val="auto"/>
          <w:spacing w:val="6"/>
          <w:sz w:val="24"/>
          <w:szCs w:val="24"/>
        </w:rPr>
        <w:t>高工</w:t>
      </w:r>
    </w:p>
    <w:p w14:paraId="5BC5F3D2">
      <w:pPr>
        <w:spacing w:line="360" w:lineRule="auto"/>
        <w:ind w:firstLine="480"/>
        <w:rPr>
          <w:rFonts w:ascii="Times New Roman" w:hAnsi="Times New Roman" w:eastAsia="仿宋_GB2312" w:cs="Times New Roman"/>
          <w:color w:val="auto"/>
          <w:sz w:val="24"/>
          <w:szCs w:val="24"/>
        </w:rPr>
      </w:pPr>
      <w:r>
        <w:rPr>
          <w:rFonts w:ascii="Times New Roman" w:hAnsi="Times New Roman" w:eastAsia="仿宋_GB2312" w:cs="Times New Roman"/>
          <w:b/>
          <w:color w:val="auto"/>
          <w:sz w:val="24"/>
        </w:rPr>
        <w:t>联系</w:t>
      </w:r>
      <w:r>
        <w:rPr>
          <w:rFonts w:hint="eastAsia" w:ascii="Times New Roman" w:hAnsi="Times New Roman" w:eastAsia="仿宋_GB2312" w:cs="Times New Roman"/>
          <w:b/>
          <w:color w:val="auto"/>
          <w:sz w:val="24"/>
        </w:rPr>
        <w:t>电话</w:t>
      </w:r>
      <w:r>
        <w:rPr>
          <w:rFonts w:ascii="Times New Roman" w:hAnsi="Times New Roman" w:eastAsia="仿宋_GB2312" w:cs="Times New Roman"/>
          <w:color w:val="auto"/>
          <w:sz w:val="24"/>
        </w:rPr>
        <w:t>：</w:t>
      </w:r>
      <w:r>
        <w:rPr>
          <w:rFonts w:hint="eastAsia" w:ascii="Times New Roman" w:hAnsi="Times New Roman" w:eastAsia="仿宋_GB2312" w:cs="Times New Roman"/>
          <w:color w:val="auto"/>
          <w:spacing w:val="6"/>
          <w:sz w:val="24"/>
          <w:szCs w:val="24"/>
        </w:rPr>
        <w:t xml:space="preserve">0931-7935874              </w:t>
      </w:r>
      <w:r>
        <w:rPr>
          <w:rFonts w:hint="eastAsia" w:ascii="Times New Roman" w:hAnsi="Times New Roman" w:eastAsia="仿宋_GB2312" w:cs="Times New Roman"/>
          <w:b/>
          <w:color w:val="auto"/>
          <w:sz w:val="24"/>
        </w:rPr>
        <w:t>电子</w:t>
      </w:r>
      <w:r>
        <w:rPr>
          <w:rFonts w:ascii="Times New Roman" w:hAnsi="Times New Roman" w:eastAsia="仿宋_GB2312" w:cs="Times New Roman"/>
          <w:b/>
          <w:color w:val="auto"/>
          <w:sz w:val="24"/>
        </w:rPr>
        <w:t>邮箱：</w:t>
      </w:r>
      <w:r>
        <w:rPr>
          <w:rFonts w:hint="eastAsia" w:ascii="Times New Roman" w:hAnsi="Times New Roman" w:eastAsia="仿宋_GB2312" w:cs="Times New Roman"/>
          <w:color w:val="auto"/>
          <w:spacing w:val="6"/>
          <w:sz w:val="24"/>
          <w:szCs w:val="24"/>
        </w:rPr>
        <w:t>gaoqj99@petrochina.com.cn</w:t>
      </w:r>
    </w:p>
    <w:p w14:paraId="613485C3">
      <w:pPr>
        <w:pStyle w:val="19"/>
        <w:tabs>
          <w:tab w:val="left" w:pos="6840"/>
        </w:tabs>
        <w:adjustRightInd w:val="0"/>
        <w:spacing w:line="360" w:lineRule="auto"/>
        <w:ind w:firstLine="506" w:firstLineChars="200"/>
        <w:rPr>
          <w:rFonts w:ascii="Times New Roman" w:hAnsi="Times New Roman" w:cs="Times New Roman"/>
          <w:color w:val="auto"/>
          <w:sz w:val="24"/>
          <w:szCs w:val="24"/>
        </w:rPr>
      </w:pPr>
      <w:r>
        <w:rPr>
          <w:rFonts w:ascii="Times New Roman" w:hAnsi="Times New Roman" w:cs="Times New Roman"/>
          <w:b/>
          <w:bCs/>
          <w:color w:val="auto"/>
          <w:sz w:val="24"/>
          <w:szCs w:val="24"/>
        </w:rPr>
        <w:t>评价机构：</w:t>
      </w:r>
      <w:r>
        <w:rPr>
          <w:rFonts w:hint="eastAsia" w:ascii="Times New Roman" w:hAnsi="Times New Roman" w:cs="Times New Roman"/>
          <w:color w:val="auto"/>
          <w:sz w:val="24"/>
          <w:szCs w:val="24"/>
        </w:rPr>
        <w:t xml:space="preserve">兰州大学              </w:t>
      </w:r>
      <w:r>
        <w:rPr>
          <w:rFonts w:hint="eastAsia" w:ascii="Times New Roman" w:hAnsi="Times New Roman" w:cs="Times New Roman"/>
          <w:color w:val="auto"/>
          <w:sz w:val="24"/>
          <w:szCs w:val="24"/>
          <w:lang w:val="en-US" w:eastAsia="zh-CN"/>
        </w:rPr>
        <w:t xml:space="preserve"> </w:t>
      </w:r>
      <w:r>
        <w:rPr>
          <w:rFonts w:hint="eastAsia" w:ascii="Times New Roman" w:hAnsi="Times New Roman" w:cs="Times New Roman"/>
          <w:color w:val="auto"/>
          <w:sz w:val="24"/>
          <w:szCs w:val="24"/>
        </w:rPr>
        <w:t xml:space="preserve"> </w:t>
      </w:r>
      <w:r>
        <w:rPr>
          <w:rFonts w:ascii="Times New Roman" w:hAnsi="Times New Roman" w:cs="Times New Roman"/>
          <w:color w:val="auto"/>
          <w:sz w:val="24"/>
          <w:szCs w:val="24"/>
        </w:rPr>
        <w:t xml:space="preserve"> </w:t>
      </w:r>
      <w:r>
        <w:rPr>
          <w:rFonts w:ascii="Times New Roman" w:hAnsi="Times New Roman" w:cs="Times New Roman"/>
          <w:b/>
          <w:bCs/>
          <w:color w:val="auto"/>
          <w:sz w:val="24"/>
          <w:szCs w:val="24"/>
        </w:rPr>
        <w:t>联系人：</w:t>
      </w:r>
      <w:r>
        <w:rPr>
          <w:rFonts w:hint="eastAsia" w:ascii="Times New Roman" w:hAnsi="Times New Roman" w:cs="Times New Roman"/>
          <w:color w:val="auto"/>
          <w:sz w:val="24"/>
          <w:szCs w:val="24"/>
        </w:rPr>
        <w:t>杨老师</w:t>
      </w:r>
    </w:p>
    <w:p w14:paraId="60B3FCB7">
      <w:pPr>
        <w:pStyle w:val="19"/>
        <w:tabs>
          <w:tab w:val="left" w:pos="6840"/>
        </w:tabs>
        <w:adjustRightInd w:val="0"/>
        <w:spacing w:line="360" w:lineRule="auto"/>
        <w:ind w:firstLine="506" w:firstLineChars="200"/>
        <w:rPr>
          <w:rFonts w:ascii="Times New Roman"/>
          <w:color w:val="auto"/>
          <w:sz w:val="24"/>
          <w:szCs w:val="24"/>
        </w:rPr>
      </w:pPr>
      <w:r>
        <w:rPr>
          <w:rFonts w:ascii="Times New Roman"/>
          <w:b/>
          <w:bCs/>
          <w:color w:val="auto"/>
          <w:sz w:val="24"/>
          <w:szCs w:val="24"/>
        </w:rPr>
        <w:t>联系电话：</w:t>
      </w:r>
      <w:r>
        <w:rPr>
          <w:rFonts w:ascii="Times New Roman"/>
          <w:color w:val="auto"/>
          <w:sz w:val="24"/>
          <w:szCs w:val="24"/>
        </w:rPr>
        <w:t>0931-8912</w:t>
      </w:r>
      <w:r>
        <w:rPr>
          <w:rFonts w:hint="eastAsia" w:ascii="Times New Roman"/>
          <w:color w:val="auto"/>
          <w:sz w:val="24"/>
          <w:szCs w:val="24"/>
        </w:rPr>
        <w:t xml:space="preserve">646              </w:t>
      </w:r>
      <w:r>
        <w:rPr>
          <w:rFonts w:ascii="Times New Roman"/>
          <w:b/>
          <w:bCs/>
          <w:color w:val="auto"/>
          <w:sz w:val="24"/>
          <w:szCs w:val="24"/>
        </w:rPr>
        <w:t>电子</w:t>
      </w:r>
      <w:r>
        <w:rPr>
          <w:rFonts w:hint="eastAsia" w:ascii="Times New Roman"/>
          <w:b/>
          <w:bCs/>
          <w:color w:val="auto"/>
          <w:sz w:val="24"/>
          <w:szCs w:val="24"/>
        </w:rPr>
        <w:t>邮箱</w:t>
      </w:r>
      <w:r>
        <w:rPr>
          <w:rFonts w:ascii="Times New Roman"/>
          <w:color w:val="auto"/>
          <w:sz w:val="24"/>
          <w:szCs w:val="24"/>
        </w:rPr>
        <w:t>：</w:t>
      </w:r>
      <w:r>
        <w:rPr>
          <w:color w:val="auto"/>
        </w:rPr>
        <w:fldChar w:fldCharType="begin"/>
      </w:r>
      <w:r>
        <w:rPr>
          <w:color w:val="auto"/>
        </w:rPr>
        <w:instrText xml:space="preserve"> HYPERLINK "mailto:22399@163.com" </w:instrText>
      </w:r>
      <w:r>
        <w:rPr>
          <w:color w:val="auto"/>
        </w:rPr>
        <w:fldChar w:fldCharType="separate"/>
      </w:r>
      <w:r>
        <w:rPr>
          <w:rFonts w:hint="eastAsia" w:ascii="Times New Roman"/>
          <w:color w:val="auto"/>
          <w:sz w:val="24"/>
          <w:szCs w:val="24"/>
        </w:rPr>
        <w:t>yanghongyh</w:t>
      </w:r>
      <w:r>
        <w:rPr>
          <w:rFonts w:ascii="Times New Roman"/>
          <w:color w:val="auto"/>
          <w:sz w:val="24"/>
          <w:szCs w:val="24"/>
        </w:rPr>
        <w:t>@</w:t>
      </w:r>
      <w:r>
        <w:rPr>
          <w:rFonts w:hint="eastAsia" w:ascii="Times New Roman"/>
          <w:color w:val="auto"/>
          <w:sz w:val="24"/>
          <w:szCs w:val="24"/>
        </w:rPr>
        <w:t>lzu.edu</w:t>
      </w:r>
      <w:r>
        <w:rPr>
          <w:rFonts w:ascii="Times New Roman"/>
          <w:color w:val="auto"/>
          <w:sz w:val="24"/>
          <w:szCs w:val="24"/>
        </w:rPr>
        <w:t>.com</w:t>
      </w:r>
      <w:r>
        <w:rPr>
          <w:rFonts w:ascii="Times New Roman"/>
          <w:color w:val="auto"/>
          <w:sz w:val="24"/>
          <w:szCs w:val="24"/>
        </w:rPr>
        <w:fldChar w:fldCharType="end"/>
      </w:r>
    </w:p>
    <w:p w14:paraId="0F8BF17D">
      <w:pPr>
        <w:spacing w:line="360" w:lineRule="auto"/>
        <w:ind w:firstLine="562" w:firstLineChars="200"/>
        <w:rPr>
          <w:rFonts w:ascii="Times New Roman" w:hAnsi="Times New Roman" w:eastAsia="仿宋_GB2312" w:cs="Times New Roman"/>
          <w:b/>
          <w:color w:val="auto"/>
          <w:sz w:val="28"/>
          <w:szCs w:val="30"/>
        </w:rPr>
      </w:pPr>
      <w:r>
        <w:rPr>
          <w:rFonts w:ascii="Times New Roman" w:hAnsi="Times New Roman" w:eastAsia="仿宋_GB2312" w:cs="Times New Roman"/>
          <w:b/>
          <w:color w:val="auto"/>
          <w:sz w:val="28"/>
          <w:szCs w:val="30"/>
        </w:rPr>
        <w:t>（五）</w:t>
      </w:r>
      <w:r>
        <w:rPr>
          <w:rFonts w:ascii="Times New Roman" w:hAnsi="Times New Roman" w:eastAsia="仿宋_GB2312" w:cs="Times New Roman"/>
          <w:b/>
          <w:color w:val="auto"/>
          <w:kern w:val="0"/>
          <w:sz w:val="28"/>
          <w:szCs w:val="30"/>
        </w:rPr>
        <w:t>公众提出意见的起止时间</w:t>
      </w:r>
    </w:p>
    <w:p w14:paraId="18EFA5D1">
      <w:pPr>
        <w:pStyle w:val="17"/>
        <w:spacing w:line="360" w:lineRule="auto"/>
        <w:ind w:firstLineChars="200"/>
        <w:rPr>
          <w:rFonts w:eastAsia="仿宋_GB2312"/>
          <w:color w:val="auto"/>
          <w:kern w:val="0"/>
          <w:szCs w:val="30"/>
          <w:lang w:bidi="ar"/>
        </w:rPr>
      </w:pPr>
      <w:r>
        <w:rPr>
          <w:rFonts w:eastAsia="仿宋_GB2312"/>
          <w:color w:val="auto"/>
          <w:kern w:val="0"/>
          <w:szCs w:val="30"/>
          <w:lang w:bidi="ar"/>
        </w:rPr>
        <w:t>征求公众意见的时间</w:t>
      </w:r>
      <w:r>
        <w:rPr>
          <w:rFonts w:hint="eastAsia" w:eastAsia="仿宋_GB2312"/>
          <w:color w:val="auto"/>
          <w:kern w:val="0"/>
          <w:szCs w:val="30"/>
          <w:lang w:bidi="ar"/>
        </w:rPr>
        <w:t>截止到2023年</w:t>
      </w:r>
      <w:r>
        <w:rPr>
          <w:rFonts w:hint="eastAsia" w:eastAsia="仿宋_GB2312"/>
          <w:color w:val="auto"/>
          <w:kern w:val="0"/>
          <w:szCs w:val="30"/>
          <w:lang w:val="en-US" w:eastAsia="zh-CN" w:bidi="ar"/>
        </w:rPr>
        <w:t>11</w:t>
      </w:r>
      <w:r>
        <w:rPr>
          <w:rFonts w:hint="eastAsia" w:eastAsia="仿宋_GB2312"/>
          <w:color w:val="auto"/>
          <w:kern w:val="0"/>
          <w:szCs w:val="30"/>
          <w:lang w:bidi="ar"/>
        </w:rPr>
        <w:t>月</w:t>
      </w:r>
      <w:r>
        <w:rPr>
          <w:rFonts w:hint="eastAsia" w:eastAsia="仿宋_GB2312"/>
          <w:color w:val="auto"/>
          <w:kern w:val="0"/>
          <w:szCs w:val="30"/>
          <w:lang w:val="en-US" w:eastAsia="zh-CN" w:bidi="ar"/>
        </w:rPr>
        <w:t>14</w:t>
      </w:r>
      <w:r>
        <w:rPr>
          <w:rFonts w:hint="eastAsia" w:eastAsia="仿宋_GB2312"/>
          <w:color w:val="auto"/>
          <w:kern w:val="0"/>
          <w:szCs w:val="30"/>
          <w:lang w:bidi="ar"/>
        </w:rPr>
        <w:t>日</w:t>
      </w:r>
      <w:r>
        <w:rPr>
          <w:rFonts w:eastAsia="仿宋_GB2312"/>
          <w:color w:val="auto"/>
          <w:kern w:val="0"/>
          <w:szCs w:val="30"/>
          <w:lang w:bidi="ar"/>
        </w:rPr>
        <w:t>。</w:t>
      </w:r>
    </w:p>
    <w:p w14:paraId="712EBDBD">
      <w:pPr>
        <w:widowControl/>
        <w:spacing w:line="360" w:lineRule="auto"/>
        <w:jc w:val="right"/>
        <w:rPr>
          <w:rFonts w:eastAsia="仿宋_GB2312"/>
          <w:color w:val="auto"/>
          <w:sz w:val="24"/>
          <w:szCs w:val="24"/>
        </w:rPr>
      </w:pPr>
    </w:p>
    <w:p w14:paraId="6363152C">
      <w:pPr>
        <w:widowControl/>
        <w:spacing w:line="360" w:lineRule="auto"/>
        <w:jc w:val="right"/>
        <w:rPr>
          <w:rFonts w:eastAsia="仿宋_GB2312"/>
          <w:color w:val="auto"/>
          <w:sz w:val="24"/>
          <w:szCs w:val="24"/>
        </w:rPr>
      </w:pPr>
    </w:p>
    <w:p w14:paraId="2F7EB0D3">
      <w:pPr>
        <w:widowControl/>
        <w:spacing w:line="360" w:lineRule="auto"/>
        <w:jc w:val="right"/>
        <w:rPr>
          <w:rFonts w:ascii="Times New Roman" w:hAnsi="Times New Roman" w:eastAsia="仿宋_GB2312" w:cs="Times New Roman"/>
          <w:color w:val="auto"/>
          <w:kern w:val="0"/>
          <w:sz w:val="24"/>
          <w:szCs w:val="24"/>
          <w:lang w:bidi="ar"/>
        </w:rPr>
      </w:pPr>
      <w:r>
        <w:rPr>
          <w:rFonts w:hint="eastAsia" w:ascii="Times New Roman" w:hAnsi="Times New Roman" w:eastAsia="仿宋_GB2312" w:cs="Times New Roman"/>
          <w:color w:val="auto"/>
          <w:sz w:val="24"/>
        </w:rPr>
        <w:t>中国石油兰州石化公司</w:t>
      </w:r>
    </w:p>
    <w:p w14:paraId="1DF7F4FB">
      <w:pPr>
        <w:widowControl/>
        <w:spacing w:line="360" w:lineRule="auto"/>
        <w:jc w:val="right"/>
        <w:rPr>
          <w:rFonts w:ascii="Times New Roman" w:hAnsi="Times New Roman" w:eastAsia="仿宋_GB2312" w:cs="Times New Roman"/>
          <w:color w:val="auto"/>
          <w:kern w:val="0"/>
          <w:sz w:val="24"/>
          <w:szCs w:val="24"/>
          <w:lang w:bidi="ar"/>
        </w:rPr>
      </w:pPr>
      <w:r>
        <w:rPr>
          <w:rFonts w:ascii="Times New Roman" w:hAnsi="Times New Roman" w:eastAsia="仿宋_GB2312" w:cs="Times New Roman"/>
          <w:color w:val="auto"/>
          <w:kern w:val="0"/>
          <w:sz w:val="24"/>
          <w:szCs w:val="24"/>
          <w:lang w:bidi="ar"/>
        </w:rPr>
        <w:t>202</w:t>
      </w:r>
      <w:r>
        <w:rPr>
          <w:rFonts w:hint="eastAsia" w:ascii="Times New Roman" w:hAnsi="Times New Roman" w:eastAsia="仿宋_GB2312" w:cs="Times New Roman"/>
          <w:color w:val="auto"/>
          <w:kern w:val="0"/>
          <w:sz w:val="24"/>
          <w:szCs w:val="24"/>
          <w:lang w:bidi="ar"/>
        </w:rPr>
        <w:t>3</w:t>
      </w:r>
      <w:r>
        <w:rPr>
          <w:rFonts w:ascii="Times New Roman" w:hAnsi="Times New Roman" w:eastAsia="仿宋_GB2312" w:cs="Times New Roman"/>
          <w:color w:val="auto"/>
          <w:kern w:val="0"/>
          <w:sz w:val="24"/>
          <w:szCs w:val="24"/>
          <w:lang w:bidi="ar"/>
        </w:rPr>
        <w:t>年</w:t>
      </w:r>
      <w:r>
        <w:rPr>
          <w:rFonts w:hint="eastAsia" w:ascii="Times New Roman" w:hAnsi="Times New Roman" w:eastAsia="仿宋_GB2312" w:cs="Times New Roman"/>
          <w:color w:val="auto"/>
          <w:kern w:val="0"/>
          <w:sz w:val="24"/>
          <w:szCs w:val="24"/>
          <w:lang w:val="en-US" w:eastAsia="zh-CN" w:bidi="ar"/>
        </w:rPr>
        <w:t>11</w:t>
      </w:r>
      <w:r>
        <w:rPr>
          <w:rFonts w:ascii="Times New Roman" w:hAnsi="Times New Roman" w:eastAsia="仿宋_GB2312" w:cs="Times New Roman"/>
          <w:color w:val="auto"/>
          <w:kern w:val="0"/>
          <w:sz w:val="24"/>
          <w:szCs w:val="24"/>
          <w:lang w:bidi="ar"/>
        </w:rPr>
        <w:t>月</w:t>
      </w:r>
      <w:r>
        <w:rPr>
          <w:rFonts w:hint="eastAsia" w:ascii="Times New Roman" w:hAnsi="Times New Roman" w:eastAsia="仿宋_GB2312" w:cs="Times New Roman"/>
          <w:color w:val="auto"/>
          <w:kern w:val="0"/>
          <w:sz w:val="24"/>
          <w:szCs w:val="24"/>
          <w:lang w:val="en-US" w:eastAsia="zh-CN" w:bidi="ar"/>
        </w:rPr>
        <w:t>6</w:t>
      </w:r>
      <w:r>
        <w:rPr>
          <w:rFonts w:ascii="Times New Roman" w:hAnsi="Times New Roman" w:eastAsia="仿宋_GB2312" w:cs="Times New Roman"/>
          <w:color w:val="auto"/>
          <w:kern w:val="0"/>
          <w:sz w:val="24"/>
          <w:szCs w:val="24"/>
          <w:lang w:bidi="ar"/>
        </w:rPr>
        <w:t>日</w:t>
      </w:r>
    </w:p>
    <w:p w14:paraId="0BB83E14">
      <w:pPr>
        <w:widowControl/>
        <w:spacing w:line="360" w:lineRule="auto"/>
        <w:jc w:val="right"/>
        <w:rPr>
          <w:rFonts w:ascii="Times New Roman" w:hAnsi="Times New Roman" w:eastAsia="仿宋_GB2312" w:cs="Times New Roman"/>
          <w:color w:val="auto"/>
          <w:kern w:val="0"/>
          <w:sz w:val="24"/>
          <w:szCs w:val="24"/>
          <w:lang w:bidi="ar"/>
        </w:rPr>
      </w:pPr>
    </w:p>
    <w:p w14:paraId="027AED1F">
      <w:pPr>
        <w:rPr>
          <w:color w:val="auto"/>
        </w:rPr>
      </w:pPr>
    </w:p>
    <w:sectPr>
      <w:pgSz w:w="11906" w:h="16838"/>
      <w:pgMar w:top="1417" w:right="1417" w:bottom="1417" w:left="141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10" w:usb3="00000000" w:csb0="00040000" w:csb1="00000000"/>
  </w:font>
  <w:font w:name="华文中宋">
    <w:panose1 w:val="02010600040101010101"/>
    <w:charset w:val="86"/>
    <w:family w:val="auto"/>
    <w:pitch w:val="default"/>
    <w:sig w:usb0="00000287" w:usb1="080F0000" w:usb2="00000000" w:usb3="00000000" w:csb0="0004009F" w:csb1="DFD70000"/>
  </w:font>
  <w:font w:name="微软雅黑">
    <w:panose1 w:val="020B0503020204020204"/>
    <w:charset w:val="86"/>
    <w:family w:val="swiss"/>
    <w:pitch w:val="default"/>
    <w:sig w:usb0="80000287" w:usb1="2ACF3C50" w:usb2="00000016" w:usb3="00000000" w:csb0="0004001F" w:csb1="00000000"/>
  </w:font>
  <w:font w:name="方正小标宋_GBK">
    <w:altName w:val="微软雅黑"/>
    <w:panose1 w:val="00000000000000000000"/>
    <w:charset w:val="86"/>
    <w:family w:val="script"/>
    <w:pitch w:val="default"/>
    <w:sig w:usb0="00000000" w:usb1="00000000" w:usb2="00000010" w:usb3="00000000" w:csb0="00040000" w:csb1="00000000"/>
  </w:font>
  <w:font w:name="MicrosoftYaHei-Bold">
    <w:altName w:val="Cambria"/>
    <w:panose1 w:val="00000000000000000000"/>
    <w:charset w:val="00"/>
    <w:family w:val="roman"/>
    <w:pitch w:val="default"/>
    <w:sig w:usb0="00000000" w:usb1="00000000" w:usb2="00000000" w:usb3="00000000" w:csb0="00000000" w:csb1="00000000"/>
  </w:font>
  <w:font w:name="Cambria">
    <w:panose1 w:val="02040503050406030204"/>
    <w:charset w:val="00"/>
    <w:family w:val="auto"/>
    <w:pitch w:val="default"/>
    <w:sig w:usb0="E00006FF" w:usb1="420024FF" w:usb2="02000000" w:usb3="00000000" w:csb0="2000019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C0B0A1">
    <w:pPr>
      <w:pStyle w:val="6"/>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0"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09A99A">
                          <w:pPr>
                            <w:pStyle w:val="6"/>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JScb8r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AyUnG/KwIAAFcEAAAOAAAAAAAAAAEAIAAAAB8BAABkcnMvZTJvRG9jLnhtbFBLBQYAAAAABgAG&#10;AFkBAAC8BQAAAAA=&#10;">
              <v:fill on="f" focussize="0,0"/>
              <v:stroke on="f" weight="0.5pt"/>
              <v:imagedata o:title=""/>
              <o:lock v:ext="edit" aspectratio="f"/>
              <v:textbox inset="0mm,0mm,0mm,0mm" style="mso-fit-shape-to-text:t;">
                <w:txbxContent>
                  <w:p w14:paraId="4509A99A">
                    <w:pPr>
                      <w:pStyle w:val="6"/>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3A2F6B0"/>
    <w:multiLevelType w:val="multilevel"/>
    <w:tmpl w:val="33A2F6B0"/>
    <w:lvl w:ilvl="0" w:tentative="0">
      <w:start w:val="1"/>
      <w:numFmt w:val="decimal"/>
      <w:lvlText w:val="%1."/>
      <w:lvlJc w:val="left"/>
      <w:pPr>
        <w:ind w:left="432" w:hanging="432"/>
      </w:pPr>
      <w:rPr>
        <w:rFonts w:hint="default"/>
      </w:rPr>
    </w:lvl>
    <w:lvl w:ilvl="1" w:tentative="0">
      <w:start w:val="1"/>
      <w:numFmt w:val="decimal"/>
      <w:lvlText w:val="%1.%2."/>
      <w:lvlJc w:val="left"/>
      <w:pPr>
        <w:ind w:left="575" w:hanging="575"/>
      </w:pPr>
      <w:rPr>
        <w:rFonts w:hint="default"/>
      </w:rPr>
    </w:lvl>
    <w:lvl w:ilvl="2" w:tentative="0">
      <w:start w:val="1"/>
      <w:numFmt w:val="decimal"/>
      <w:lvlText w:val="%1.%2.%3."/>
      <w:lvlJc w:val="left"/>
      <w:pPr>
        <w:ind w:left="720" w:hanging="720"/>
      </w:pPr>
      <w:rPr>
        <w:rFonts w:hint="default"/>
      </w:rPr>
    </w:lvl>
    <w:lvl w:ilvl="3" w:tentative="0">
      <w:start w:val="1"/>
      <w:numFmt w:val="decimal"/>
      <w:pStyle w:val="5"/>
      <w:lvlText w:val="%1.%2.%3.%4."/>
      <w:lvlJc w:val="left"/>
      <w:pPr>
        <w:ind w:left="864" w:hanging="864"/>
      </w:pPr>
      <w:rPr>
        <w:rFonts w:hint="default"/>
      </w:rPr>
    </w:lvl>
    <w:lvl w:ilvl="4" w:tentative="0">
      <w:start w:val="1"/>
      <w:numFmt w:val="decimal"/>
      <w:lvlText w:val="%1.%2.%3.%4.%5."/>
      <w:lvlJc w:val="left"/>
      <w:pPr>
        <w:ind w:left="1008" w:hanging="1008"/>
      </w:pPr>
      <w:rPr>
        <w:rFonts w:hint="default"/>
      </w:rPr>
    </w:lvl>
    <w:lvl w:ilvl="5" w:tentative="0">
      <w:start w:val="1"/>
      <w:numFmt w:val="decimal"/>
      <w:lvlText w:val="%1.%2.%3.%4.%5.%6."/>
      <w:lvlJc w:val="left"/>
      <w:pPr>
        <w:ind w:left="1151" w:hanging="1151"/>
      </w:pPr>
      <w:rPr>
        <w:rFonts w:hint="default"/>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5"/>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c3YzQ1MDJiMzE3MDg0YTY3MDhiNTgzYzlkNWI2ODcifQ=="/>
  </w:docVars>
  <w:rsids>
    <w:rsidRoot w:val="0078135F"/>
    <w:rsid w:val="00056C77"/>
    <w:rsid w:val="000E57B9"/>
    <w:rsid w:val="00230271"/>
    <w:rsid w:val="00291703"/>
    <w:rsid w:val="002E01F4"/>
    <w:rsid w:val="00432CBF"/>
    <w:rsid w:val="004F7021"/>
    <w:rsid w:val="005257CE"/>
    <w:rsid w:val="005E04CE"/>
    <w:rsid w:val="00682655"/>
    <w:rsid w:val="006A7F57"/>
    <w:rsid w:val="00742514"/>
    <w:rsid w:val="00751989"/>
    <w:rsid w:val="0078135F"/>
    <w:rsid w:val="00830C71"/>
    <w:rsid w:val="008A74B9"/>
    <w:rsid w:val="00947E08"/>
    <w:rsid w:val="009E47B6"/>
    <w:rsid w:val="009F64B1"/>
    <w:rsid w:val="00A31D9C"/>
    <w:rsid w:val="00A326B6"/>
    <w:rsid w:val="00AC16A3"/>
    <w:rsid w:val="00B16930"/>
    <w:rsid w:val="00B35916"/>
    <w:rsid w:val="00B777AA"/>
    <w:rsid w:val="00BA5DD5"/>
    <w:rsid w:val="00C026A7"/>
    <w:rsid w:val="00CB1CBE"/>
    <w:rsid w:val="00D8284B"/>
    <w:rsid w:val="00F0322E"/>
    <w:rsid w:val="021A09FD"/>
    <w:rsid w:val="06203BDB"/>
    <w:rsid w:val="09317AAE"/>
    <w:rsid w:val="0F1E7284"/>
    <w:rsid w:val="10C274BC"/>
    <w:rsid w:val="13FA719B"/>
    <w:rsid w:val="16A5484C"/>
    <w:rsid w:val="17CD2762"/>
    <w:rsid w:val="17F057AF"/>
    <w:rsid w:val="1B8153AF"/>
    <w:rsid w:val="1C34351D"/>
    <w:rsid w:val="1CE05C7B"/>
    <w:rsid w:val="1F3F5AEF"/>
    <w:rsid w:val="1FF22678"/>
    <w:rsid w:val="22621F6C"/>
    <w:rsid w:val="23F75A1E"/>
    <w:rsid w:val="25367B99"/>
    <w:rsid w:val="288153D6"/>
    <w:rsid w:val="2CEF600C"/>
    <w:rsid w:val="3145316C"/>
    <w:rsid w:val="39A0008C"/>
    <w:rsid w:val="3BDF3B42"/>
    <w:rsid w:val="3C645A78"/>
    <w:rsid w:val="3CEE4D5D"/>
    <w:rsid w:val="3F355860"/>
    <w:rsid w:val="41817F1E"/>
    <w:rsid w:val="43D215D7"/>
    <w:rsid w:val="44207904"/>
    <w:rsid w:val="444906F3"/>
    <w:rsid w:val="465C087C"/>
    <w:rsid w:val="4B5F6096"/>
    <w:rsid w:val="51A63498"/>
    <w:rsid w:val="54D13F25"/>
    <w:rsid w:val="54D47212"/>
    <w:rsid w:val="56926ABA"/>
    <w:rsid w:val="57906932"/>
    <w:rsid w:val="5F883E04"/>
    <w:rsid w:val="60E20C7D"/>
    <w:rsid w:val="619536A3"/>
    <w:rsid w:val="642F6A57"/>
    <w:rsid w:val="651A45FA"/>
    <w:rsid w:val="671F57F0"/>
    <w:rsid w:val="6C6E48EB"/>
    <w:rsid w:val="6CF945C6"/>
    <w:rsid w:val="70FC7752"/>
    <w:rsid w:val="72C47890"/>
    <w:rsid w:val="747C3418"/>
    <w:rsid w:val="75511E3A"/>
    <w:rsid w:val="760E1C5E"/>
    <w:rsid w:val="76297996"/>
    <w:rsid w:val="7FC7699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name="heading 2"/>
    <w:lsdException w:qFormat="1" w:uiPriority="9" w:name="heading 3"/>
    <w:lsdException w:qFormat="1" w:uiPriority="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qFormat="1"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qFormat="1" w:uiPriority="0" w:semiHidden="0"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4">
    <w:name w:val="heading 1"/>
    <w:basedOn w:val="1"/>
    <w:next w:val="1"/>
    <w:link w:val="14"/>
    <w:autoRedefine/>
    <w:qFormat/>
    <w:uiPriority w:val="0"/>
    <w:pPr>
      <w:keepNext/>
      <w:keepLines/>
      <w:spacing w:line="360" w:lineRule="auto"/>
      <w:ind w:firstLine="200" w:firstLineChars="200"/>
      <w:outlineLvl w:val="0"/>
    </w:pPr>
    <w:rPr>
      <w:rFonts w:ascii="Times New Roman" w:hAnsi="Times New Roman" w:eastAsia="宋体" w:cs="Times New Roman"/>
      <w:b/>
      <w:kern w:val="44"/>
      <w:sz w:val="44"/>
      <w:szCs w:val="44"/>
    </w:rPr>
  </w:style>
  <w:style w:type="paragraph" w:styleId="5">
    <w:name w:val="heading 4"/>
    <w:basedOn w:val="1"/>
    <w:next w:val="1"/>
    <w:semiHidden/>
    <w:unhideWhenUsed/>
    <w:qFormat/>
    <w:uiPriority w:val="0"/>
    <w:pPr>
      <w:keepNext/>
      <w:keepLines/>
      <w:numPr>
        <w:ilvl w:val="3"/>
        <w:numId w:val="1"/>
      </w:numPr>
      <w:spacing w:line="360" w:lineRule="auto"/>
      <w:ind w:left="864" w:hanging="864" w:firstLineChars="0"/>
      <w:outlineLvl w:val="3"/>
    </w:pPr>
    <w:rPr>
      <w:rFonts w:ascii="Arial" w:hAnsi="Arial" w:eastAsia="仿宋" w:cs="黑体"/>
      <w:b/>
      <w:sz w:val="24"/>
      <w:szCs w:val="21"/>
    </w:rPr>
  </w:style>
  <w:style w:type="character" w:default="1" w:styleId="11">
    <w:name w:val="Default Paragraph Font"/>
    <w:semiHidden/>
    <w:unhideWhenUsed/>
    <w:qFormat/>
    <w:uiPriority w:val="1"/>
  </w:style>
  <w:style w:type="table" w:default="1" w:styleId="9">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link w:val="16"/>
    <w:autoRedefine/>
    <w:unhideWhenUsed/>
    <w:qFormat/>
    <w:uiPriority w:val="0"/>
    <w:pPr>
      <w:ind w:firstLine="420"/>
    </w:pPr>
  </w:style>
  <w:style w:type="paragraph" w:styleId="3">
    <w:name w:val="Body Text Indent"/>
    <w:basedOn w:val="1"/>
    <w:next w:val="1"/>
    <w:link w:val="15"/>
    <w:autoRedefine/>
    <w:semiHidden/>
    <w:unhideWhenUsed/>
    <w:qFormat/>
    <w:uiPriority w:val="99"/>
    <w:pPr>
      <w:spacing w:after="120"/>
      <w:ind w:left="420" w:leftChars="200"/>
    </w:pPr>
  </w:style>
  <w:style w:type="paragraph" w:styleId="6">
    <w:name w:val="footer"/>
    <w:basedOn w:val="1"/>
    <w:autoRedefine/>
    <w:unhideWhenUsed/>
    <w:qFormat/>
    <w:uiPriority w:val="99"/>
    <w:pPr>
      <w:tabs>
        <w:tab w:val="center" w:pos="4153"/>
        <w:tab w:val="right" w:pos="8306"/>
      </w:tabs>
      <w:snapToGrid w:val="0"/>
      <w:jc w:val="left"/>
    </w:pPr>
    <w:rPr>
      <w:sz w:val="18"/>
    </w:rPr>
  </w:style>
  <w:style w:type="paragraph" w:styleId="7">
    <w:name w:val="header"/>
    <w:basedOn w:val="1"/>
    <w:autoRedefine/>
    <w:unhideWhenUsed/>
    <w:qFormat/>
    <w:uiPriority w:val="99"/>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8">
    <w:name w:val="Normal (Web)"/>
    <w:basedOn w:val="1"/>
    <w:autoRedefine/>
    <w:unhideWhenUsed/>
    <w:qFormat/>
    <w:uiPriority w:val="99"/>
    <w:pPr>
      <w:spacing w:beforeAutospacing="1" w:afterAutospacing="1"/>
      <w:jc w:val="left"/>
    </w:pPr>
    <w:rPr>
      <w:rFonts w:cs="Times New Roman"/>
      <w:kern w:val="0"/>
      <w:sz w:val="24"/>
    </w:rPr>
  </w:style>
  <w:style w:type="table" w:styleId="10">
    <w:name w:val="Table Grid"/>
    <w:basedOn w:val="9"/>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2">
    <w:name w:val="Strong"/>
    <w:basedOn w:val="11"/>
    <w:autoRedefine/>
    <w:qFormat/>
    <w:uiPriority w:val="22"/>
    <w:rPr>
      <w:b/>
      <w:bCs/>
    </w:rPr>
  </w:style>
  <w:style w:type="character" w:styleId="13">
    <w:name w:val="Hyperlink"/>
    <w:basedOn w:val="11"/>
    <w:autoRedefine/>
    <w:qFormat/>
    <w:uiPriority w:val="0"/>
    <w:rPr>
      <w:color w:val="0000FF"/>
      <w:u w:val="single"/>
    </w:rPr>
  </w:style>
  <w:style w:type="character" w:customStyle="1" w:styleId="14">
    <w:name w:val="标题 1 字符"/>
    <w:basedOn w:val="11"/>
    <w:link w:val="4"/>
    <w:autoRedefine/>
    <w:qFormat/>
    <w:uiPriority w:val="0"/>
    <w:rPr>
      <w:rFonts w:ascii="Times New Roman" w:hAnsi="Times New Roman" w:eastAsia="宋体" w:cs="Times New Roman"/>
      <w:b/>
      <w:kern w:val="44"/>
      <w:sz w:val="44"/>
      <w:szCs w:val="44"/>
    </w:rPr>
  </w:style>
  <w:style w:type="character" w:customStyle="1" w:styleId="15">
    <w:name w:val="正文文本缩进 字符"/>
    <w:basedOn w:val="11"/>
    <w:link w:val="3"/>
    <w:autoRedefine/>
    <w:semiHidden/>
    <w:qFormat/>
    <w:uiPriority w:val="99"/>
  </w:style>
  <w:style w:type="character" w:customStyle="1" w:styleId="16">
    <w:name w:val="正文文本首行缩进 2 字符"/>
    <w:basedOn w:val="15"/>
    <w:link w:val="2"/>
    <w:autoRedefine/>
    <w:qFormat/>
    <w:uiPriority w:val="0"/>
  </w:style>
  <w:style w:type="paragraph" w:customStyle="1" w:styleId="17">
    <w:name w:val="报告"/>
    <w:basedOn w:val="1"/>
    <w:link w:val="18"/>
    <w:autoRedefine/>
    <w:qFormat/>
    <w:uiPriority w:val="0"/>
    <w:pPr>
      <w:spacing w:line="500" w:lineRule="exact"/>
      <w:ind w:firstLine="480"/>
    </w:pPr>
    <w:rPr>
      <w:rFonts w:ascii="Times New Roman" w:hAnsi="Times New Roman" w:eastAsia="宋体" w:cs="Times New Roman"/>
      <w:sz w:val="24"/>
      <w:szCs w:val="20"/>
    </w:rPr>
  </w:style>
  <w:style w:type="character" w:customStyle="1" w:styleId="18">
    <w:name w:val="报告 Char Char Char Char"/>
    <w:link w:val="17"/>
    <w:autoRedefine/>
    <w:qFormat/>
    <w:uiPriority w:val="0"/>
    <w:rPr>
      <w:rFonts w:ascii="Times New Roman" w:hAnsi="Times New Roman" w:eastAsia="宋体" w:cs="Times New Roman"/>
      <w:sz w:val="24"/>
      <w:szCs w:val="20"/>
    </w:rPr>
  </w:style>
  <w:style w:type="paragraph" w:customStyle="1" w:styleId="19">
    <w:name w:val="段落1"/>
    <w:basedOn w:val="1"/>
    <w:autoRedefine/>
    <w:qFormat/>
    <w:uiPriority w:val="0"/>
    <w:pPr>
      <w:ind w:firstLine="586"/>
      <w:textAlignment w:val="baseline"/>
    </w:pPr>
    <w:rPr>
      <w:rFonts w:ascii="仿宋_GB2312" w:eastAsia="仿宋_GB2312"/>
      <w:spacing w:val="6"/>
      <w:sz w:val="28"/>
      <w:szCs w:val="28"/>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3" Type="http://schemas.openxmlformats.org/officeDocument/2006/relationships/fontTable" Target="fontTable.xml"/><Relationship Id="rId32" Type="http://schemas.openxmlformats.org/officeDocument/2006/relationships/numbering" Target="numbering.xml"/><Relationship Id="rId31" Type="http://schemas.openxmlformats.org/officeDocument/2006/relationships/customXml" Target="../customXml/item1.xml"/><Relationship Id="rId30" Type="http://schemas.openxmlformats.org/officeDocument/2006/relationships/image" Target="media/image25.png"/><Relationship Id="rId3" Type="http://schemas.openxmlformats.org/officeDocument/2006/relationships/footer" Target="footer1.xml"/><Relationship Id="rId29" Type="http://schemas.openxmlformats.org/officeDocument/2006/relationships/hyperlink" Target="http://www.xigu.gov.cn/module/download/downfile.jsp?classid=0%26filename=b15a9000bb2e4295994ddbe1849dae93.docx" TargetMode="External"/><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pn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pn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26</Pages>
  <Words>7335</Words>
  <Characters>8496</Characters>
  <Lines>67</Lines>
  <Paragraphs>18</Paragraphs>
  <TotalTime>8</TotalTime>
  <ScaleCrop>false</ScaleCrop>
  <LinksUpToDate>false</LinksUpToDate>
  <CharactersWithSpaces>8922</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2023-08-09T10:35:00Z</dcterms:created>
  <dc:creator>仝纪龙</dc:creator>
  <cp:lastModifiedBy>仝纪龙</cp:lastModifiedBy>
  <dcterms:modified xsi:type="dcterms:W3CDTF">2026-02-26T00:07:26Z</dcterms:modified>
  <cp:revision>18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ICV">
    <vt:lpwstr>AEAED675CB634513BA99217AAA76BAD6_13</vt:lpwstr>
  </property>
  <property fmtid="{D5CDD505-2E9C-101B-9397-08002B2CF9AE}" pid="4" name="commondata">
    <vt:lpwstr>eyJoZGlkIjoiNzFmMmYwNTlmMDA1OTkzZTc2OGU0MGMzZDlhM2JjOGUifQ==</vt:lpwstr>
  </property>
  <property fmtid="{D5CDD505-2E9C-101B-9397-08002B2CF9AE}" pid="5" name="KSOTemplateDocerSaveRecord">
    <vt:lpwstr>eyJoZGlkIjoiNjQyNTI1MzE2ZTFmNDUxNDZmZjFlZGUxZWY2Mjk4ZjYiLCJ1c2VySWQiOiIyNjc0MTAyNzEifQ==</vt:lpwstr>
  </property>
</Properties>
</file>